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78A" w:rsidRPr="000F3A7A" w:rsidRDefault="0075578A" w:rsidP="00ED5AD1">
      <w:pPr>
        <w:spacing w:line="200" w:lineRule="exact"/>
        <w:jc w:val="both"/>
        <w:rPr>
          <w:noProof/>
          <w:sz w:val="24"/>
          <w:szCs w:val="24"/>
        </w:rPr>
      </w:pPr>
    </w:p>
    <w:p w:rsidR="0075578A" w:rsidRPr="000F3A7A" w:rsidRDefault="0075578A" w:rsidP="00ED5AD1">
      <w:pPr>
        <w:spacing w:line="200" w:lineRule="exact"/>
        <w:jc w:val="center"/>
        <w:rPr>
          <w:sz w:val="24"/>
          <w:szCs w:val="24"/>
        </w:rPr>
      </w:pPr>
    </w:p>
    <w:p w:rsidR="0075578A" w:rsidRPr="000F3A7A" w:rsidRDefault="0075578A" w:rsidP="00ED5AD1">
      <w:pPr>
        <w:spacing w:line="200" w:lineRule="exact"/>
        <w:jc w:val="center"/>
        <w:rPr>
          <w:sz w:val="24"/>
          <w:szCs w:val="24"/>
        </w:rPr>
      </w:pPr>
      <w:r w:rsidRPr="000F3A7A">
        <w:rPr>
          <w:noProof/>
          <w:sz w:val="24"/>
          <w:szCs w:val="24"/>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1913255" cy="1965960"/>
            <wp:effectExtent l="19050" t="0" r="0" b="0"/>
            <wp:wrapSquare wrapText="bothSides"/>
            <wp:docPr id="1" name="Picture 1" descr="Z:\Din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ino\Logo.png"/>
                    <pic:cNvPicPr>
                      <a:picLocks noChangeAspect="1" noChangeArrowheads="1"/>
                    </pic:cNvPicPr>
                  </pic:nvPicPr>
                  <pic:blipFill>
                    <a:blip r:embed="rId8" cstate="print"/>
                    <a:srcRect/>
                    <a:stretch>
                      <a:fillRect/>
                    </a:stretch>
                  </pic:blipFill>
                  <pic:spPr bwMode="auto">
                    <a:xfrm>
                      <a:off x="0" y="0"/>
                      <a:ext cx="1913255" cy="1965960"/>
                    </a:xfrm>
                    <a:prstGeom prst="rect">
                      <a:avLst/>
                    </a:prstGeom>
                    <a:noFill/>
                    <a:ln w="9525">
                      <a:noFill/>
                      <a:miter lim="800000"/>
                      <a:headEnd/>
                      <a:tailEnd/>
                    </a:ln>
                  </pic:spPr>
                </pic:pic>
              </a:graphicData>
            </a:graphic>
          </wp:anchor>
        </w:drawing>
      </w:r>
    </w:p>
    <w:p w:rsidR="0075578A" w:rsidRPr="000F3A7A" w:rsidRDefault="0075578A" w:rsidP="00ED5AD1">
      <w:pPr>
        <w:spacing w:line="200" w:lineRule="exact"/>
        <w:jc w:val="center"/>
        <w:rPr>
          <w:sz w:val="24"/>
          <w:szCs w:val="24"/>
        </w:rPr>
      </w:pPr>
    </w:p>
    <w:p w:rsidR="0075578A" w:rsidRPr="000F3A7A" w:rsidRDefault="0075578A" w:rsidP="00ED5AD1">
      <w:pPr>
        <w:spacing w:line="200" w:lineRule="exact"/>
        <w:jc w:val="center"/>
        <w:rPr>
          <w:sz w:val="24"/>
          <w:szCs w:val="24"/>
        </w:rPr>
      </w:pPr>
    </w:p>
    <w:p w:rsidR="0075578A" w:rsidRPr="000F3A7A" w:rsidRDefault="0075578A" w:rsidP="00ED5AD1">
      <w:pPr>
        <w:spacing w:line="200" w:lineRule="exact"/>
        <w:rPr>
          <w:sz w:val="24"/>
          <w:szCs w:val="24"/>
        </w:rPr>
      </w:pPr>
    </w:p>
    <w:p w:rsidR="0075578A" w:rsidRPr="000F3A7A" w:rsidRDefault="0075578A" w:rsidP="00ED5AD1">
      <w:pPr>
        <w:spacing w:line="200" w:lineRule="exact"/>
        <w:jc w:val="center"/>
        <w:rPr>
          <w:sz w:val="24"/>
          <w:szCs w:val="24"/>
        </w:rPr>
      </w:pPr>
    </w:p>
    <w:p w:rsidR="0075578A" w:rsidRPr="000F3A7A" w:rsidRDefault="0075578A" w:rsidP="00ED5AD1">
      <w:pPr>
        <w:spacing w:line="200" w:lineRule="exact"/>
        <w:rPr>
          <w:sz w:val="24"/>
          <w:szCs w:val="24"/>
        </w:rPr>
      </w:pPr>
    </w:p>
    <w:p w:rsidR="0075578A" w:rsidRPr="000F3A7A" w:rsidRDefault="0075578A" w:rsidP="00ED5AD1">
      <w:pPr>
        <w:spacing w:line="200" w:lineRule="exact"/>
        <w:jc w:val="center"/>
        <w:rPr>
          <w:sz w:val="24"/>
          <w:szCs w:val="24"/>
        </w:rPr>
      </w:pPr>
    </w:p>
    <w:p w:rsidR="0075578A" w:rsidRPr="000F3A7A" w:rsidRDefault="0075578A" w:rsidP="00ED5AD1">
      <w:pPr>
        <w:spacing w:line="200" w:lineRule="exact"/>
        <w:jc w:val="center"/>
        <w:rPr>
          <w:sz w:val="24"/>
          <w:szCs w:val="24"/>
        </w:rPr>
      </w:pPr>
    </w:p>
    <w:p w:rsidR="0075578A" w:rsidRPr="000F3A7A" w:rsidRDefault="0075578A" w:rsidP="00ED5AD1">
      <w:pPr>
        <w:spacing w:line="200" w:lineRule="exact"/>
        <w:jc w:val="center"/>
        <w:rPr>
          <w:sz w:val="24"/>
          <w:szCs w:val="24"/>
        </w:rPr>
      </w:pPr>
    </w:p>
    <w:p w:rsidR="0075578A" w:rsidRPr="000F3A7A" w:rsidRDefault="0075578A" w:rsidP="00ED5AD1">
      <w:pPr>
        <w:spacing w:line="200" w:lineRule="exact"/>
        <w:jc w:val="center"/>
        <w:rPr>
          <w:sz w:val="24"/>
          <w:szCs w:val="24"/>
        </w:rPr>
      </w:pPr>
    </w:p>
    <w:p w:rsidR="0075578A" w:rsidRPr="000F3A7A" w:rsidRDefault="0075578A" w:rsidP="00ED5AD1">
      <w:pPr>
        <w:spacing w:line="200" w:lineRule="exact"/>
        <w:jc w:val="center"/>
        <w:rPr>
          <w:sz w:val="24"/>
          <w:szCs w:val="24"/>
        </w:rPr>
      </w:pPr>
    </w:p>
    <w:p w:rsidR="0075578A" w:rsidRPr="000F3A7A" w:rsidRDefault="0075578A" w:rsidP="00ED5AD1">
      <w:pPr>
        <w:spacing w:line="380" w:lineRule="exact"/>
        <w:jc w:val="center"/>
        <w:rPr>
          <w:sz w:val="24"/>
          <w:szCs w:val="24"/>
        </w:rPr>
      </w:pPr>
    </w:p>
    <w:p w:rsidR="0075578A" w:rsidRPr="000F3A7A" w:rsidRDefault="0075578A" w:rsidP="00ED5AD1">
      <w:pPr>
        <w:jc w:val="center"/>
        <w:rPr>
          <w:sz w:val="20"/>
          <w:szCs w:val="20"/>
        </w:rPr>
      </w:pPr>
      <w:r w:rsidRPr="000F3A7A">
        <w:rPr>
          <w:rFonts w:eastAsia="Times New Roman"/>
          <w:b/>
          <w:bCs/>
          <w:sz w:val="31"/>
          <w:szCs w:val="31"/>
        </w:rPr>
        <w:t xml:space="preserve">АНАЛИЗА  ИСПИТИВАЊА ЗАДОВОЉСТВА КОРИСНИКА ПРИМАРНЕ ЗДРАВСТВЕНЕ ЗАШТИТЕ У </w:t>
      </w:r>
      <w:r w:rsidRPr="000F3A7A">
        <w:rPr>
          <w:rFonts w:eastAsia="Times New Roman"/>
          <w:b/>
          <w:bCs/>
          <w:sz w:val="32"/>
          <w:szCs w:val="32"/>
        </w:rPr>
        <w:t xml:space="preserve">ДРЖАВНИМ ЗДРАВСТВЕНИМ УСТАНОВАМА СА ПОДРУЧЈА </w:t>
      </w:r>
      <w:r w:rsidR="00727AD2" w:rsidRPr="000F3A7A">
        <w:rPr>
          <w:rFonts w:eastAsia="Times New Roman"/>
          <w:b/>
          <w:bCs/>
          <w:sz w:val="32"/>
          <w:szCs w:val="32"/>
        </w:rPr>
        <w:t>ФИЛИЈАЛЕ РФЗO  НОВИ ПАЗАР ЗА 2022</w:t>
      </w:r>
      <w:r w:rsidRPr="000F3A7A">
        <w:rPr>
          <w:rFonts w:eastAsia="Times New Roman"/>
          <w:b/>
          <w:bCs/>
          <w:sz w:val="32"/>
          <w:szCs w:val="32"/>
        </w:rPr>
        <w:t>.ГОД.</w:t>
      </w:r>
    </w:p>
    <w:p w:rsidR="0075578A" w:rsidRPr="000F3A7A" w:rsidRDefault="0075578A" w:rsidP="00ED5AD1"/>
    <w:p w:rsidR="0075578A" w:rsidRPr="000F3A7A" w:rsidRDefault="0075578A" w:rsidP="00ED5AD1"/>
    <w:p w:rsidR="0075578A" w:rsidRPr="000F3A7A" w:rsidRDefault="0075578A" w:rsidP="00ED5AD1"/>
    <w:p w:rsidR="0075578A" w:rsidRPr="000F3A7A" w:rsidRDefault="0075578A" w:rsidP="00ED5AD1"/>
    <w:p w:rsidR="0075578A" w:rsidRPr="000F3A7A" w:rsidRDefault="0075578A" w:rsidP="00ED5AD1"/>
    <w:p w:rsidR="0075578A" w:rsidRPr="000F3A7A" w:rsidRDefault="0075578A" w:rsidP="00ED5AD1"/>
    <w:p w:rsidR="0075578A" w:rsidRPr="000F3A7A" w:rsidRDefault="0075578A" w:rsidP="00ED5AD1"/>
    <w:p w:rsidR="0075578A" w:rsidRPr="000F3A7A" w:rsidRDefault="0075578A" w:rsidP="00ED5AD1"/>
    <w:p w:rsidR="0075578A" w:rsidRPr="000F3A7A" w:rsidRDefault="0075578A" w:rsidP="00ED5AD1"/>
    <w:p w:rsidR="0075578A" w:rsidRPr="000F3A7A" w:rsidRDefault="00D0535F" w:rsidP="00ED5AD1">
      <w:pPr>
        <w:tabs>
          <w:tab w:val="left" w:pos="3807"/>
        </w:tabs>
        <w:jc w:val="center"/>
        <w:rPr>
          <w:b/>
        </w:rPr>
      </w:pPr>
      <w:r w:rsidRPr="000F3A7A">
        <w:rPr>
          <w:b/>
        </w:rPr>
        <w:t>Нови Пазар,</w:t>
      </w:r>
      <w:r w:rsidR="00B72DFE" w:rsidRPr="000F3A7A">
        <w:rPr>
          <w:b/>
        </w:rPr>
        <w:t xml:space="preserve"> август </w:t>
      </w:r>
      <w:r w:rsidR="0075578A" w:rsidRPr="000F3A7A">
        <w:rPr>
          <w:b/>
        </w:rPr>
        <w:t>20</w:t>
      </w:r>
      <w:r w:rsidR="00727AD2" w:rsidRPr="000F3A7A">
        <w:rPr>
          <w:b/>
        </w:rPr>
        <w:t>23</w:t>
      </w:r>
      <w:r w:rsidR="0075578A" w:rsidRPr="000F3A7A">
        <w:rPr>
          <w:b/>
        </w:rPr>
        <w:t>.год.</w:t>
      </w:r>
    </w:p>
    <w:p w:rsidR="00322E39" w:rsidRPr="000F3A7A" w:rsidRDefault="00322E39" w:rsidP="00ED5AD1">
      <w:pPr>
        <w:tabs>
          <w:tab w:val="left" w:pos="3807"/>
        </w:tabs>
        <w:jc w:val="center"/>
        <w:rPr>
          <w:b/>
        </w:rPr>
      </w:pPr>
    </w:p>
    <w:p w:rsidR="00322E39" w:rsidRPr="000F3A7A" w:rsidRDefault="00322E39" w:rsidP="00ED5AD1">
      <w:pPr>
        <w:tabs>
          <w:tab w:val="left" w:pos="3807"/>
        </w:tabs>
        <w:jc w:val="center"/>
        <w:rPr>
          <w:b/>
        </w:rPr>
      </w:pPr>
    </w:p>
    <w:p w:rsidR="00B31852" w:rsidRPr="000F3A7A" w:rsidRDefault="00B31852" w:rsidP="00B31852">
      <w:pPr>
        <w:tabs>
          <w:tab w:val="left" w:pos="3807"/>
        </w:tabs>
        <w:jc w:val="center"/>
        <w:rPr>
          <w:b/>
        </w:rPr>
      </w:pPr>
      <w:r w:rsidRPr="000F3A7A">
        <w:rPr>
          <w:b/>
        </w:rPr>
        <w:t>САДРЖАЈ:</w:t>
      </w:r>
    </w:p>
    <w:p w:rsidR="00B31852" w:rsidRPr="000F3A7A" w:rsidRDefault="00B31852" w:rsidP="00B31852">
      <w:pPr>
        <w:tabs>
          <w:tab w:val="left" w:pos="3807"/>
        </w:tabs>
        <w:jc w:val="center"/>
        <w:rPr>
          <w:b/>
        </w:rPr>
      </w:pPr>
    </w:p>
    <w:p w:rsidR="00B31852" w:rsidRPr="000F3A7A" w:rsidRDefault="00B31852" w:rsidP="00B31852">
      <w:pPr>
        <w:pStyle w:val="ListParagraph"/>
        <w:numPr>
          <w:ilvl w:val="0"/>
          <w:numId w:val="1"/>
        </w:numPr>
        <w:tabs>
          <w:tab w:val="left" w:pos="3807"/>
        </w:tabs>
      </w:pPr>
      <w:r w:rsidRPr="000F3A7A">
        <w:t>Увод ..........................................................................................................................................................</w:t>
      </w:r>
      <w:r w:rsidR="00FC42FA" w:rsidRPr="000F3A7A">
        <w:t>.</w:t>
      </w:r>
      <w:r w:rsidRPr="000F3A7A">
        <w:t xml:space="preserve">.. </w:t>
      </w:r>
      <w:r w:rsidR="00B72DFE" w:rsidRPr="000F3A7A">
        <w:t>3</w:t>
      </w:r>
    </w:p>
    <w:p w:rsidR="00B31852" w:rsidRPr="000F3A7A" w:rsidRDefault="00B31852" w:rsidP="00B31852">
      <w:pPr>
        <w:pStyle w:val="ListParagraph"/>
        <w:numPr>
          <w:ilvl w:val="0"/>
          <w:numId w:val="1"/>
        </w:numPr>
        <w:tabs>
          <w:tab w:val="left" w:pos="3807"/>
        </w:tabs>
      </w:pPr>
      <w:r w:rsidRPr="000F3A7A">
        <w:t xml:space="preserve"> Резултати истраживања..........................................................................................................................</w:t>
      </w:r>
      <w:r w:rsidR="00FC42FA" w:rsidRPr="000F3A7A">
        <w:t>.</w:t>
      </w:r>
      <w:r w:rsidRPr="000F3A7A">
        <w:t>...</w:t>
      </w:r>
      <w:r w:rsidR="00B72DFE" w:rsidRPr="000F3A7A">
        <w:t>4</w:t>
      </w:r>
    </w:p>
    <w:p w:rsidR="00DA02E4" w:rsidRPr="000F3A7A" w:rsidRDefault="00DA02E4" w:rsidP="00DA02E4">
      <w:pPr>
        <w:pStyle w:val="ListParagraph"/>
        <w:numPr>
          <w:ilvl w:val="0"/>
          <w:numId w:val="1"/>
        </w:numPr>
        <w:tabs>
          <w:tab w:val="left" w:pos="3807"/>
        </w:tabs>
      </w:pPr>
      <w:r w:rsidRPr="000F3A7A">
        <w:t>Служба опште медицине</w:t>
      </w:r>
      <w:r w:rsidR="00B31852" w:rsidRPr="000F3A7A">
        <w:t>...............................................................................................................</w:t>
      </w:r>
      <w:r w:rsidRPr="000F3A7A">
        <w:t>.</w:t>
      </w:r>
      <w:r w:rsidR="00B31852" w:rsidRPr="000F3A7A">
        <w:t>........</w:t>
      </w:r>
      <w:r w:rsidR="00FC42FA" w:rsidRPr="000F3A7A">
        <w:t>.</w:t>
      </w:r>
      <w:r w:rsidR="00B31852" w:rsidRPr="000F3A7A">
        <w:t xml:space="preserve">... </w:t>
      </w:r>
      <w:r w:rsidR="00B72DFE" w:rsidRPr="000F3A7A">
        <w:t>5</w:t>
      </w:r>
      <w:r w:rsidRPr="000F3A7A">
        <w:t xml:space="preserve">  </w:t>
      </w:r>
    </w:p>
    <w:p w:rsidR="00DA02E4" w:rsidRPr="000F3A7A" w:rsidRDefault="00DA02E4" w:rsidP="00DA02E4">
      <w:pPr>
        <w:pStyle w:val="ListParagraph"/>
        <w:numPr>
          <w:ilvl w:val="0"/>
          <w:numId w:val="1"/>
        </w:numPr>
        <w:tabs>
          <w:tab w:val="left" w:pos="3807"/>
        </w:tabs>
      </w:pPr>
      <w:r w:rsidRPr="000F3A7A">
        <w:rPr>
          <w:rFonts w:cs="Arial,BoldItalic"/>
          <w:bCs/>
          <w:iCs/>
        </w:rPr>
        <w:t>Служба за здравствену заштиту деце и омладине..................................................................................1</w:t>
      </w:r>
      <w:r w:rsidR="00B72DFE" w:rsidRPr="000F3A7A">
        <w:rPr>
          <w:rFonts w:cs="Arial,BoldItalic"/>
          <w:bCs/>
          <w:iCs/>
        </w:rPr>
        <w:t>3</w:t>
      </w:r>
    </w:p>
    <w:p w:rsidR="00DA02E4" w:rsidRPr="000F3A7A" w:rsidRDefault="00DA02E4" w:rsidP="00DA02E4">
      <w:pPr>
        <w:pStyle w:val="ListParagraph"/>
        <w:numPr>
          <w:ilvl w:val="0"/>
          <w:numId w:val="1"/>
        </w:numPr>
        <w:tabs>
          <w:tab w:val="left" w:pos="3807"/>
        </w:tabs>
      </w:pPr>
      <w:r w:rsidRPr="000F3A7A">
        <w:rPr>
          <w:rFonts w:cs="Arial,BoldItalic"/>
          <w:bCs/>
          <w:iCs/>
        </w:rPr>
        <w:t>Служба за здравс</w:t>
      </w:r>
      <w:r w:rsidR="00896A5B" w:rsidRPr="000F3A7A">
        <w:rPr>
          <w:rFonts w:cs="Arial,BoldItalic"/>
          <w:bCs/>
          <w:iCs/>
        </w:rPr>
        <w:t>т</w:t>
      </w:r>
      <w:r w:rsidRPr="000F3A7A">
        <w:rPr>
          <w:rFonts w:cs="Arial,BoldItalic"/>
          <w:bCs/>
          <w:iCs/>
        </w:rPr>
        <w:t xml:space="preserve">вену </w:t>
      </w:r>
      <w:r w:rsidR="00896A5B" w:rsidRPr="000F3A7A">
        <w:rPr>
          <w:rFonts w:cs="Arial,BoldItalic"/>
          <w:bCs/>
          <w:iCs/>
        </w:rPr>
        <w:t>заштиту жена.......................................................................................................2</w:t>
      </w:r>
      <w:r w:rsidR="00B72DFE" w:rsidRPr="000F3A7A">
        <w:rPr>
          <w:rFonts w:cs="Arial,BoldItalic"/>
          <w:bCs/>
          <w:iCs/>
        </w:rPr>
        <w:t>0</w:t>
      </w:r>
    </w:p>
    <w:p w:rsidR="00896A5B" w:rsidRPr="000F3A7A" w:rsidRDefault="00896A5B" w:rsidP="00DA02E4">
      <w:pPr>
        <w:pStyle w:val="ListParagraph"/>
        <w:numPr>
          <w:ilvl w:val="0"/>
          <w:numId w:val="1"/>
        </w:numPr>
        <w:tabs>
          <w:tab w:val="left" w:pos="3807"/>
        </w:tabs>
      </w:pPr>
      <w:r w:rsidRPr="000F3A7A">
        <w:rPr>
          <w:rFonts w:cs="Arial,BoldItalic"/>
          <w:bCs/>
          <w:iCs/>
        </w:rPr>
        <w:t>Служба за стоматолошку заштиту</w:t>
      </w:r>
      <w:r w:rsidR="00B72DFE" w:rsidRPr="000F3A7A">
        <w:rPr>
          <w:rFonts w:cs="Arial,BoldItalic"/>
          <w:bCs/>
          <w:iCs/>
        </w:rPr>
        <w:t>.........</w:t>
      </w:r>
      <w:r w:rsidRPr="000F3A7A">
        <w:rPr>
          <w:rFonts w:cs="Arial,BoldItalic"/>
          <w:bCs/>
          <w:iCs/>
        </w:rPr>
        <w:t>....................................................................................................3</w:t>
      </w:r>
      <w:r w:rsidR="00B72DFE" w:rsidRPr="000F3A7A">
        <w:rPr>
          <w:rFonts w:cs="Arial,BoldItalic"/>
          <w:bCs/>
          <w:iCs/>
        </w:rPr>
        <w:t>0</w:t>
      </w:r>
    </w:p>
    <w:p w:rsidR="00322E39" w:rsidRPr="000F3A7A" w:rsidRDefault="00322E39" w:rsidP="00ED5AD1">
      <w:pPr>
        <w:tabs>
          <w:tab w:val="left" w:pos="3807"/>
        </w:tabs>
        <w:jc w:val="center"/>
        <w:rPr>
          <w:b/>
        </w:rPr>
      </w:pPr>
    </w:p>
    <w:p w:rsidR="00322E39" w:rsidRPr="000F3A7A" w:rsidRDefault="00322E39" w:rsidP="00ED5AD1">
      <w:pPr>
        <w:tabs>
          <w:tab w:val="left" w:pos="3807"/>
        </w:tabs>
        <w:jc w:val="center"/>
        <w:rPr>
          <w:b/>
        </w:rPr>
      </w:pPr>
    </w:p>
    <w:p w:rsidR="00322E39" w:rsidRPr="000F3A7A" w:rsidRDefault="00322E39" w:rsidP="00ED5AD1">
      <w:pPr>
        <w:tabs>
          <w:tab w:val="left" w:pos="3807"/>
        </w:tabs>
        <w:jc w:val="center"/>
        <w:rPr>
          <w:b/>
        </w:rPr>
      </w:pPr>
    </w:p>
    <w:p w:rsidR="00322E39" w:rsidRPr="000F3A7A" w:rsidRDefault="00322E39" w:rsidP="00ED5AD1">
      <w:pPr>
        <w:tabs>
          <w:tab w:val="left" w:pos="3807"/>
        </w:tabs>
        <w:jc w:val="center"/>
        <w:rPr>
          <w:b/>
        </w:rPr>
      </w:pPr>
    </w:p>
    <w:p w:rsidR="00322E39" w:rsidRPr="000F3A7A" w:rsidRDefault="00322E39" w:rsidP="00ED5AD1">
      <w:pPr>
        <w:tabs>
          <w:tab w:val="left" w:pos="3807"/>
        </w:tabs>
        <w:jc w:val="center"/>
        <w:rPr>
          <w:b/>
        </w:rPr>
      </w:pPr>
    </w:p>
    <w:p w:rsidR="00322E39" w:rsidRPr="000F3A7A" w:rsidRDefault="00322E39" w:rsidP="00ED5AD1">
      <w:pPr>
        <w:tabs>
          <w:tab w:val="left" w:pos="3807"/>
        </w:tabs>
        <w:jc w:val="center"/>
        <w:rPr>
          <w:b/>
        </w:rPr>
      </w:pPr>
    </w:p>
    <w:p w:rsidR="00322E39" w:rsidRPr="000F3A7A" w:rsidRDefault="00322E39" w:rsidP="00ED5AD1">
      <w:pPr>
        <w:tabs>
          <w:tab w:val="left" w:pos="3807"/>
        </w:tabs>
        <w:jc w:val="center"/>
        <w:rPr>
          <w:b/>
        </w:rPr>
      </w:pPr>
    </w:p>
    <w:p w:rsidR="00322E39" w:rsidRPr="000F3A7A" w:rsidRDefault="00322E39" w:rsidP="00ED5AD1">
      <w:pPr>
        <w:tabs>
          <w:tab w:val="left" w:pos="3807"/>
        </w:tabs>
        <w:jc w:val="center"/>
        <w:rPr>
          <w:b/>
        </w:rPr>
      </w:pPr>
    </w:p>
    <w:p w:rsidR="00322E39" w:rsidRPr="000F3A7A" w:rsidRDefault="00322E39" w:rsidP="00ED5AD1">
      <w:pPr>
        <w:tabs>
          <w:tab w:val="left" w:pos="3807"/>
        </w:tabs>
        <w:jc w:val="center"/>
        <w:rPr>
          <w:b/>
        </w:rPr>
      </w:pPr>
    </w:p>
    <w:p w:rsidR="00322E39" w:rsidRPr="000F3A7A" w:rsidRDefault="00322E39" w:rsidP="00ED5AD1">
      <w:pPr>
        <w:tabs>
          <w:tab w:val="left" w:pos="3807"/>
        </w:tabs>
        <w:jc w:val="center"/>
        <w:rPr>
          <w:b/>
        </w:rPr>
      </w:pPr>
    </w:p>
    <w:p w:rsidR="00322E39" w:rsidRPr="000F3A7A" w:rsidRDefault="00322E39" w:rsidP="00ED5AD1">
      <w:pPr>
        <w:tabs>
          <w:tab w:val="left" w:pos="3807"/>
        </w:tabs>
        <w:jc w:val="center"/>
        <w:rPr>
          <w:b/>
        </w:rPr>
      </w:pPr>
    </w:p>
    <w:p w:rsidR="00322E39" w:rsidRPr="000F3A7A" w:rsidRDefault="00322E39" w:rsidP="00ED5AD1">
      <w:pPr>
        <w:tabs>
          <w:tab w:val="left" w:pos="3807"/>
        </w:tabs>
        <w:jc w:val="center"/>
        <w:rPr>
          <w:b/>
        </w:rPr>
      </w:pPr>
    </w:p>
    <w:p w:rsidR="00322E39" w:rsidRPr="000F3A7A" w:rsidRDefault="00322E39" w:rsidP="00ED5AD1">
      <w:pPr>
        <w:tabs>
          <w:tab w:val="left" w:pos="3807"/>
        </w:tabs>
        <w:jc w:val="center"/>
        <w:rPr>
          <w:b/>
        </w:rPr>
      </w:pPr>
    </w:p>
    <w:p w:rsidR="00322E39" w:rsidRPr="000F3A7A" w:rsidRDefault="00322E39" w:rsidP="00ED5AD1">
      <w:pPr>
        <w:tabs>
          <w:tab w:val="left" w:pos="3807"/>
        </w:tabs>
        <w:jc w:val="center"/>
        <w:rPr>
          <w:b/>
        </w:rPr>
      </w:pPr>
    </w:p>
    <w:p w:rsidR="00322E39" w:rsidRPr="000F3A7A" w:rsidRDefault="00322E39" w:rsidP="00A342AB">
      <w:pPr>
        <w:tabs>
          <w:tab w:val="left" w:pos="3807"/>
        </w:tabs>
        <w:rPr>
          <w:b/>
        </w:rPr>
      </w:pPr>
    </w:p>
    <w:p w:rsidR="00322E39" w:rsidRPr="000F3A7A" w:rsidRDefault="00322E39" w:rsidP="00A342AB">
      <w:pPr>
        <w:tabs>
          <w:tab w:val="left" w:pos="3807"/>
        </w:tabs>
        <w:rPr>
          <w:b/>
        </w:rPr>
      </w:pPr>
    </w:p>
    <w:p w:rsidR="00B72DFE" w:rsidRPr="000F3A7A" w:rsidRDefault="00B72DFE" w:rsidP="00A342AB">
      <w:pPr>
        <w:tabs>
          <w:tab w:val="left" w:pos="3807"/>
        </w:tabs>
        <w:rPr>
          <w:b/>
        </w:rPr>
      </w:pPr>
    </w:p>
    <w:p w:rsidR="00322E39" w:rsidRPr="000F3A7A" w:rsidRDefault="00322E39" w:rsidP="00433A6C">
      <w:pPr>
        <w:tabs>
          <w:tab w:val="left" w:pos="3807"/>
        </w:tabs>
        <w:jc w:val="center"/>
        <w:rPr>
          <w:b/>
        </w:rPr>
      </w:pPr>
    </w:p>
    <w:p w:rsidR="00024FD5" w:rsidRPr="000F3A7A" w:rsidRDefault="00B31852" w:rsidP="00433A6C">
      <w:pPr>
        <w:autoSpaceDE w:val="0"/>
        <w:autoSpaceDN w:val="0"/>
        <w:adjustRightInd w:val="0"/>
        <w:spacing w:after="0" w:line="240" w:lineRule="auto"/>
        <w:ind w:right="-270"/>
        <w:jc w:val="center"/>
        <w:rPr>
          <w:rFonts w:ascii="Arial,BoldItalic" w:hAnsi="Arial,BoldItalic" w:cs="Arial,BoldItalic"/>
          <w:b/>
          <w:bCs/>
          <w:i/>
          <w:iCs/>
          <w:sz w:val="28"/>
          <w:szCs w:val="28"/>
          <w:u w:val="single"/>
        </w:rPr>
      </w:pPr>
      <w:r w:rsidRPr="000F3A7A">
        <w:rPr>
          <w:b/>
          <w:sz w:val="28"/>
          <w:szCs w:val="28"/>
          <w:u w:val="single"/>
        </w:rPr>
        <w:lastRenderedPageBreak/>
        <w:t>УВОД:</w:t>
      </w:r>
    </w:p>
    <w:p w:rsidR="005170F9" w:rsidRPr="000F3A7A" w:rsidRDefault="005170F9" w:rsidP="00ED5AD1">
      <w:pPr>
        <w:autoSpaceDE w:val="0"/>
        <w:autoSpaceDN w:val="0"/>
        <w:adjustRightInd w:val="0"/>
        <w:spacing w:after="0" w:line="240" w:lineRule="auto"/>
        <w:ind w:right="-270"/>
        <w:jc w:val="both"/>
        <w:rPr>
          <w:rFonts w:ascii="Arial,BoldItalic" w:hAnsi="Arial,BoldItalic" w:cs="Arial,BoldItalic"/>
          <w:b/>
          <w:bCs/>
          <w:i/>
          <w:iCs/>
        </w:rPr>
      </w:pPr>
    </w:p>
    <w:p w:rsidR="005170F9" w:rsidRPr="000F3A7A" w:rsidRDefault="005170F9" w:rsidP="00ED5AD1">
      <w:pPr>
        <w:autoSpaceDE w:val="0"/>
        <w:autoSpaceDN w:val="0"/>
        <w:adjustRightInd w:val="0"/>
        <w:spacing w:after="0" w:line="240" w:lineRule="auto"/>
        <w:ind w:right="-270"/>
        <w:jc w:val="both"/>
        <w:rPr>
          <w:rFonts w:ascii="Arial,BoldItalic" w:hAnsi="Arial,BoldItalic" w:cs="Arial,BoldItalic"/>
          <w:b/>
          <w:bCs/>
          <w:i/>
          <w:iCs/>
        </w:rPr>
      </w:pPr>
    </w:p>
    <w:p w:rsidR="005170F9" w:rsidRPr="000F3A7A" w:rsidRDefault="005170F9" w:rsidP="00ED5AD1">
      <w:pPr>
        <w:autoSpaceDE w:val="0"/>
        <w:autoSpaceDN w:val="0"/>
        <w:adjustRightInd w:val="0"/>
        <w:spacing w:after="0" w:line="240" w:lineRule="auto"/>
        <w:ind w:right="-270"/>
        <w:jc w:val="both"/>
        <w:rPr>
          <w:rFonts w:ascii="Arial,BoldItalic" w:hAnsi="Arial,BoldItalic" w:cs="Arial,BoldItalic"/>
          <w:b/>
          <w:bCs/>
          <w:i/>
          <w:iCs/>
        </w:rPr>
      </w:pPr>
    </w:p>
    <w:p w:rsidR="00A83296" w:rsidRPr="000F3A7A" w:rsidRDefault="00A83296" w:rsidP="00B72DFE">
      <w:pPr>
        <w:autoSpaceDE w:val="0"/>
        <w:autoSpaceDN w:val="0"/>
        <w:adjustRightInd w:val="0"/>
        <w:spacing w:after="0"/>
        <w:ind w:firstLine="720"/>
        <w:jc w:val="both"/>
        <w:rPr>
          <w:rFonts w:cs="Arial"/>
        </w:rPr>
      </w:pPr>
      <w:r w:rsidRPr="000F3A7A">
        <w:rPr>
          <w:rFonts w:cs="Arial"/>
        </w:rPr>
        <w:t>Истраживање задовољства корисника спроведено је према Стручно-методолошком упутству Института за јавно здравље Србије „Др Милан Јовановић Батут”. Истраживање је спроведено у два дома здравља (Дом здравља Нови Пазар, Дом здравља Тутин), Општој болници Нови Пазар, Специјалној болници за прогресивне мишићне и неуромишићне болести Нови Пазар и Заводу за јавно здравље Нови Пазар.</w:t>
      </w:r>
    </w:p>
    <w:p w:rsidR="0051404F" w:rsidRPr="000F3A7A" w:rsidRDefault="0051404F" w:rsidP="0051404F">
      <w:pPr>
        <w:autoSpaceDE w:val="0"/>
        <w:autoSpaceDN w:val="0"/>
        <w:adjustRightInd w:val="0"/>
        <w:spacing w:after="0"/>
        <w:jc w:val="both"/>
        <w:rPr>
          <w:rFonts w:cs="Arial"/>
        </w:rPr>
      </w:pPr>
      <w:r w:rsidRPr="000F3A7A">
        <w:rPr>
          <w:rFonts w:cs="Arial"/>
        </w:rPr>
        <w:t>Задовољство пацијената не зависи само од карактеристика пружене задравствене заштите већ и од карактеристика самог пацијента, од његових очекивања и склоности да критикује и похваљује. Некада испуњење медицинских потреба не мора да испуњава социјалне и емоционалне потребе, а осим тога, задовољство корисника може да има и културну позадину народа. Ипак сваки здравствени радник мора да разуме очекивања и захтеве/жеље пацијента.</w:t>
      </w:r>
    </w:p>
    <w:p w:rsidR="0051404F" w:rsidRPr="000F3A7A" w:rsidRDefault="0051404F" w:rsidP="0051404F">
      <w:pPr>
        <w:autoSpaceDE w:val="0"/>
        <w:autoSpaceDN w:val="0"/>
        <w:adjustRightInd w:val="0"/>
        <w:spacing w:after="0"/>
        <w:jc w:val="both"/>
        <w:rPr>
          <w:rFonts w:cs="Arial"/>
        </w:rPr>
      </w:pPr>
      <w:r w:rsidRPr="000F3A7A">
        <w:rPr>
          <w:rFonts w:cs="Arial"/>
        </w:rPr>
        <w:t>Задовољство пацијената често одређује спремност пацијената да се придржавају прописане терапије што утиче на исход лечења, здравствено стање пацијента, а тиме и на ефикасност здравствене заштите у целини. Испитивање задовољства корисника има за циљ да се измере карактеристике квалитета здравствене заштите из угла корисника, а у сврху повећањa квалитета услуга и медицинских третмана, хуманости, боље информисаности, смањењa неравноправности. Задовољство се мења током времена, не само да га људи различито дефинишу него иста особа може у различито време да доноси различите судове.</w:t>
      </w:r>
    </w:p>
    <w:p w:rsidR="00A83296" w:rsidRPr="000F3A7A" w:rsidRDefault="00A83296" w:rsidP="00A83296">
      <w:pPr>
        <w:autoSpaceDE w:val="0"/>
        <w:autoSpaceDN w:val="0"/>
        <w:adjustRightInd w:val="0"/>
        <w:spacing w:after="0"/>
        <w:jc w:val="both"/>
        <w:rPr>
          <w:rFonts w:cs="Arial"/>
        </w:rPr>
      </w:pPr>
      <w:r w:rsidRPr="000F3A7A">
        <w:rPr>
          <w:rFonts w:cs="Arial"/>
        </w:rPr>
        <w:t>У истраживању задовољства корисника коришћени су: Упитник о задовољству корисника радом службе опште медицине, педијатрије или гинекологије (Упитник сачињен према упитнику Светске здравствене организације за процену доступности, коришћења, координације и свеобухватности здравствене заштите. Стандардни упитник СЗО је прилагођен изабраним лекарима у Србији) затим Упитник о задовољству корисника стоматолошком здравственом заштитом, Упитник о задовољству корисника радом специјалистичке службе и Упитник о задовољству болничким лечењем.</w:t>
      </w:r>
    </w:p>
    <w:p w:rsidR="00A83296" w:rsidRPr="000F3A7A" w:rsidRDefault="00A83296" w:rsidP="00A83296">
      <w:pPr>
        <w:autoSpaceDE w:val="0"/>
        <w:autoSpaceDN w:val="0"/>
        <w:adjustRightInd w:val="0"/>
        <w:spacing w:after="0"/>
        <w:jc w:val="both"/>
        <w:rPr>
          <w:rFonts w:cs="Arial"/>
        </w:rPr>
      </w:pPr>
      <w:r w:rsidRPr="000F3A7A">
        <w:rPr>
          <w:rFonts w:cs="Arial"/>
        </w:rPr>
        <w:t>У службама ПЗЗ у којима се спроводи истраживање, анкета је обухватила једнодневну популацију свих корисника изабраних лекара. У Служби за здравствену заштиту деце и Служби за стоматолошку здравствену заштиту упитник су попуњавали искључиво родитељи или старатељи у пратњи деце (упитник је конструисан тако да га попуњава родитељ, а одговори се односе на изабраног педијатра или стоматолога детета), док су у осталим службама упитник попуњавали искључиво одрасли (старији од 18 година у служби опште медицине, односно кориснице узраста 15 година и више у служби за здравствену заштиту жена). Упитник садржи 17 питања а учесници су имали могућност да додају и своје коментаре, примедбе и предлоге за унапређење квалитета рада изабраног лекара. Поред општих демографских података испитивано је да ли корисници поред посета изабраном лекару користе и услуге приватне праксе, на који начин заказују посете изабраном лекару, колико дуго чекају на преглед, колико су задовољни информатизацијом у дому здрављу, здравствено-васпитним радом, спровођењем скрининга, колико су задовољни радом лекара, медицинских сестара и организацијом здравствене службе. Анкета садржи и питања о одлагању или пропуштању одласка код лекара због финансијских разлога, епидемиолошке ситуације..итд. Поред процене задовољства свим наведеним аспектима, испитаници имају могућност и процене сопственог здравственог стања.</w:t>
      </w:r>
    </w:p>
    <w:p w:rsidR="003313C1" w:rsidRPr="000F3A7A" w:rsidRDefault="00A83296" w:rsidP="00A83296">
      <w:pPr>
        <w:autoSpaceDE w:val="0"/>
        <w:autoSpaceDN w:val="0"/>
        <w:adjustRightInd w:val="0"/>
        <w:spacing w:after="0"/>
        <w:jc w:val="both"/>
        <w:rPr>
          <w:rFonts w:cs="Arial"/>
        </w:rPr>
      </w:pPr>
      <w:r w:rsidRPr="000F3A7A">
        <w:rPr>
          <w:rFonts w:cs="Arial"/>
        </w:rPr>
        <w:t xml:space="preserve">Истраживање задовољства болничког лечења спроведено је на једнонедељној популацији болнички лечених пацијената. Задовољство болничким лечењем процењивано је помоћу стандардизованог, анонимног упитника за болничку заштиту који садржи 11 основних, 44 подпитања као и могућност </w:t>
      </w:r>
      <w:r w:rsidRPr="000F3A7A">
        <w:rPr>
          <w:rFonts w:cs="Arial"/>
        </w:rPr>
        <w:lastRenderedPageBreak/>
        <w:t>коментара задовољства пацијената. Истраживањем су обухваћени следећи аспекти задовољства корисника болничким лечењем: Услуге и организација здравствене заштите током болничког лечења, услуге сестринске неге, услуге лекара, услуге дијагностике и лечења у вези сумње или потврђене болести ЦОВИД-19, укупно задовољство болничким лечењем. Одговори се процењују Ликертовом петостепеном скалом, од “веома незадовољан” (оцена “1” ) до “веома задовољан” (оцена “5”).</w:t>
      </w:r>
    </w:p>
    <w:p w:rsidR="00896A5B" w:rsidRPr="000F3A7A" w:rsidRDefault="00896A5B" w:rsidP="00A342AB">
      <w:pPr>
        <w:autoSpaceDE w:val="0"/>
        <w:autoSpaceDN w:val="0"/>
        <w:adjustRightInd w:val="0"/>
        <w:spacing w:after="0"/>
        <w:rPr>
          <w:rFonts w:cs="Arial"/>
          <w:sz w:val="32"/>
          <w:szCs w:val="32"/>
          <w:u w:val="single"/>
        </w:rPr>
      </w:pPr>
    </w:p>
    <w:p w:rsidR="00DA02E4" w:rsidRPr="000F3A7A" w:rsidRDefault="00DA02E4" w:rsidP="00DA02E4">
      <w:pPr>
        <w:autoSpaceDE w:val="0"/>
        <w:autoSpaceDN w:val="0"/>
        <w:adjustRightInd w:val="0"/>
        <w:spacing w:after="0"/>
        <w:jc w:val="center"/>
        <w:rPr>
          <w:rFonts w:cs="Arial"/>
          <w:sz w:val="32"/>
          <w:szCs w:val="32"/>
          <w:u w:val="single"/>
        </w:rPr>
      </w:pPr>
      <w:r w:rsidRPr="000F3A7A">
        <w:rPr>
          <w:rFonts w:cs="Arial"/>
          <w:sz w:val="32"/>
          <w:szCs w:val="32"/>
          <w:u w:val="single"/>
        </w:rPr>
        <w:t>Резултати истраживања:</w:t>
      </w:r>
    </w:p>
    <w:p w:rsidR="00DA02E4" w:rsidRPr="000F3A7A" w:rsidRDefault="00DA02E4" w:rsidP="00DA02E4">
      <w:pPr>
        <w:autoSpaceDE w:val="0"/>
        <w:autoSpaceDN w:val="0"/>
        <w:adjustRightInd w:val="0"/>
        <w:spacing w:after="0"/>
        <w:jc w:val="center"/>
        <w:rPr>
          <w:rFonts w:cs="Arial"/>
          <w:sz w:val="32"/>
          <w:szCs w:val="32"/>
          <w:u w:val="single"/>
        </w:rPr>
      </w:pPr>
    </w:p>
    <w:p w:rsidR="00D453A5" w:rsidRPr="000F3A7A" w:rsidRDefault="00D453A5" w:rsidP="00B72DFE">
      <w:pPr>
        <w:autoSpaceDE w:val="0"/>
        <w:autoSpaceDN w:val="0"/>
        <w:adjustRightInd w:val="0"/>
        <w:spacing w:after="0"/>
        <w:ind w:firstLine="720"/>
        <w:jc w:val="both"/>
        <w:rPr>
          <w:rFonts w:cs="Arial,Bold"/>
          <w:b/>
          <w:bCs/>
        </w:rPr>
      </w:pPr>
      <w:r w:rsidRPr="000F3A7A">
        <w:rPr>
          <w:rFonts w:cs="Arial"/>
        </w:rPr>
        <w:t>Анкетирање је у домовима здравља  обављено 2</w:t>
      </w:r>
      <w:r w:rsidR="006C453D" w:rsidRPr="000F3A7A">
        <w:rPr>
          <w:rFonts w:cs="Arial"/>
        </w:rPr>
        <w:t>3</w:t>
      </w:r>
      <w:r w:rsidRPr="000F3A7A">
        <w:rPr>
          <w:rFonts w:cs="Arial"/>
        </w:rPr>
        <w:t xml:space="preserve">. новембра </w:t>
      </w:r>
      <w:r w:rsidR="006C453D" w:rsidRPr="000F3A7A">
        <w:rPr>
          <w:rFonts w:cs="Arial"/>
        </w:rPr>
        <w:t>2023</w:t>
      </w:r>
      <w:r w:rsidR="007F6639" w:rsidRPr="000F3A7A">
        <w:rPr>
          <w:rFonts w:cs="Arial"/>
        </w:rPr>
        <w:t>.</w:t>
      </w:r>
      <w:r w:rsidRPr="000F3A7A">
        <w:rPr>
          <w:rFonts w:cs="Arial"/>
        </w:rPr>
        <w:t>год. у координацији са Заводом за јавно здравље Нови Пазар и обухваћени су Дом здравља Н.Пазар и Дом здравља Тутин који су у надлежности Завода.</w:t>
      </w:r>
    </w:p>
    <w:p w:rsidR="00024FD5" w:rsidRPr="000F3A7A" w:rsidRDefault="00D453A5" w:rsidP="00ED5AD1">
      <w:pPr>
        <w:autoSpaceDE w:val="0"/>
        <w:autoSpaceDN w:val="0"/>
        <w:adjustRightInd w:val="0"/>
        <w:spacing w:after="0"/>
        <w:jc w:val="both"/>
        <w:rPr>
          <w:rFonts w:cs="Arial"/>
        </w:rPr>
      </w:pPr>
      <w:r w:rsidRPr="000F3A7A">
        <w:rPr>
          <w:rFonts w:cs="Arial"/>
        </w:rPr>
        <w:t xml:space="preserve">Истраживање је спроведено у следећим </w:t>
      </w:r>
      <w:r w:rsidR="00024FD5" w:rsidRPr="000F3A7A">
        <w:rPr>
          <w:rFonts w:cs="Arial"/>
        </w:rPr>
        <w:t>службама:</w:t>
      </w:r>
    </w:p>
    <w:p w:rsidR="00024FD5" w:rsidRPr="000F3A7A" w:rsidRDefault="00024FD5" w:rsidP="00B72DFE">
      <w:pPr>
        <w:autoSpaceDE w:val="0"/>
        <w:autoSpaceDN w:val="0"/>
        <w:adjustRightInd w:val="0"/>
        <w:spacing w:after="0"/>
        <w:ind w:firstLine="720"/>
        <w:jc w:val="both"/>
        <w:rPr>
          <w:rFonts w:cs="Arial"/>
        </w:rPr>
      </w:pPr>
      <w:r w:rsidRPr="000F3A7A">
        <w:rPr>
          <w:rFonts w:cs="Arial"/>
        </w:rPr>
        <w:t xml:space="preserve">Општа медицина и медицина рада где је било </w:t>
      </w:r>
      <w:r w:rsidR="00382C4E" w:rsidRPr="000F3A7A">
        <w:rPr>
          <w:rFonts w:cs="Arial"/>
        </w:rPr>
        <w:t>1069</w:t>
      </w:r>
      <w:r w:rsidR="00234A40" w:rsidRPr="000F3A7A">
        <w:rPr>
          <w:rFonts w:cs="Arial"/>
        </w:rPr>
        <w:t xml:space="preserve"> </w:t>
      </w:r>
      <w:r w:rsidRPr="000F3A7A">
        <w:rPr>
          <w:rFonts w:cs="Arial"/>
        </w:rPr>
        <w:t xml:space="preserve"> пацијената, подељено</w:t>
      </w:r>
      <w:r w:rsidR="007D0245" w:rsidRPr="000F3A7A">
        <w:rPr>
          <w:rFonts w:cs="Arial"/>
        </w:rPr>
        <w:t xml:space="preserve"> </w:t>
      </w:r>
      <w:r w:rsidR="007328C5" w:rsidRPr="000F3A7A">
        <w:rPr>
          <w:rFonts w:cs="Arial"/>
        </w:rPr>
        <w:t>449</w:t>
      </w:r>
      <w:r w:rsidRPr="000F3A7A">
        <w:rPr>
          <w:rFonts w:cs="Arial"/>
        </w:rPr>
        <w:t xml:space="preserve"> упитника, а вратило се </w:t>
      </w:r>
      <w:r w:rsidR="007328C5" w:rsidRPr="000F3A7A">
        <w:rPr>
          <w:rFonts w:cs="Arial"/>
        </w:rPr>
        <w:t>365</w:t>
      </w:r>
      <w:r w:rsidR="00D453A5" w:rsidRPr="000F3A7A">
        <w:rPr>
          <w:rFonts w:cs="Arial"/>
        </w:rPr>
        <w:t xml:space="preserve"> </w:t>
      </w:r>
      <w:r w:rsidRPr="000F3A7A">
        <w:rPr>
          <w:rFonts w:cs="Arial"/>
        </w:rPr>
        <w:t>исправних упитника, стопа одговора износи</w:t>
      </w:r>
      <w:r w:rsidR="00D453A5" w:rsidRPr="000F3A7A">
        <w:rPr>
          <w:rFonts w:cs="Arial"/>
        </w:rPr>
        <w:t xml:space="preserve"> </w:t>
      </w:r>
      <w:r w:rsidR="007D0245" w:rsidRPr="000F3A7A">
        <w:rPr>
          <w:rFonts w:cs="Arial"/>
        </w:rPr>
        <w:t xml:space="preserve"> </w:t>
      </w:r>
      <w:r w:rsidR="007328C5" w:rsidRPr="000F3A7A">
        <w:rPr>
          <w:rFonts w:cs="Arial"/>
        </w:rPr>
        <w:t>81,3</w:t>
      </w:r>
      <w:r w:rsidRPr="000F3A7A">
        <w:rPr>
          <w:rFonts w:cs="Arial"/>
        </w:rPr>
        <w:t>%;</w:t>
      </w:r>
    </w:p>
    <w:p w:rsidR="00024FD5" w:rsidRPr="000F3A7A" w:rsidRDefault="00024FD5" w:rsidP="00B72DFE">
      <w:pPr>
        <w:autoSpaceDE w:val="0"/>
        <w:autoSpaceDN w:val="0"/>
        <w:adjustRightInd w:val="0"/>
        <w:spacing w:after="0"/>
        <w:ind w:firstLine="720"/>
        <w:jc w:val="both"/>
        <w:rPr>
          <w:rFonts w:cs="Arial"/>
        </w:rPr>
      </w:pPr>
      <w:r w:rsidRPr="000F3A7A">
        <w:rPr>
          <w:rFonts w:cs="Arial"/>
        </w:rPr>
        <w:t xml:space="preserve">Здравствена заштита деце и омладине – прегледано </w:t>
      </w:r>
      <w:r w:rsidR="00382C4E" w:rsidRPr="000F3A7A">
        <w:rPr>
          <w:rFonts w:cs="Arial"/>
        </w:rPr>
        <w:t>222</w:t>
      </w:r>
      <w:r w:rsidR="00137058" w:rsidRPr="000F3A7A">
        <w:rPr>
          <w:rFonts w:cs="Arial"/>
        </w:rPr>
        <w:t xml:space="preserve"> пацијен</w:t>
      </w:r>
      <w:r w:rsidRPr="000F3A7A">
        <w:rPr>
          <w:rFonts w:cs="Arial"/>
        </w:rPr>
        <w:t xml:space="preserve">та,подељено </w:t>
      </w:r>
      <w:r w:rsidR="00382C4E" w:rsidRPr="000F3A7A">
        <w:rPr>
          <w:rFonts w:cs="Arial"/>
        </w:rPr>
        <w:t>211</w:t>
      </w:r>
      <w:r w:rsidR="00D453A5" w:rsidRPr="000F3A7A">
        <w:rPr>
          <w:rFonts w:cs="Arial"/>
        </w:rPr>
        <w:t xml:space="preserve"> </w:t>
      </w:r>
      <w:r w:rsidRPr="000F3A7A">
        <w:rPr>
          <w:rFonts w:cs="Arial"/>
        </w:rPr>
        <w:t xml:space="preserve">упитника, а вратило се </w:t>
      </w:r>
      <w:r w:rsidR="00382C4E" w:rsidRPr="000F3A7A">
        <w:rPr>
          <w:rFonts w:cs="Arial"/>
        </w:rPr>
        <w:t>185</w:t>
      </w:r>
      <w:r w:rsidRPr="000F3A7A">
        <w:rPr>
          <w:rFonts w:cs="Arial"/>
        </w:rPr>
        <w:t xml:space="preserve"> исправних упитника, што је</w:t>
      </w:r>
      <w:r w:rsidR="007D0245" w:rsidRPr="000F3A7A">
        <w:rPr>
          <w:rFonts w:cs="Arial"/>
        </w:rPr>
        <w:t xml:space="preserve"> </w:t>
      </w:r>
      <w:r w:rsidR="00382C4E" w:rsidRPr="000F3A7A">
        <w:rPr>
          <w:rFonts w:cs="Arial"/>
        </w:rPr>
        <w:t>87,7</w:t>
      </w:r>
      <w:r w:rsidRPr="000F3A7A">
        <w:rPr>
          <w:rFonts w:cs="Arial"/>
        </w:rPr>
        <w:t>%;</w:t>
      </w:r>
    </w:p>
    <w:p w:rsidR="00024FD5" w:rsidRPr="000F3A7A" w:rsidRDefault="00024FD5" w:rsidP="00B72DFE">
      <w:pPr>
        <w:autoSpaceDE w:val="0"/>
        <w:autoSpaceDN w:val="0"/>
        <w:adjustRightInd w:val="0"/>
        <w:spacing w:after="0"/>
        <w:ind w:firstLine="720"/>
        <w:jc w:val="both"/>
        <w:rPr>
          <w:rFonts w:cs="Arial"/>
        </w:rPr>
      </w:pPr>
      <w:r w:rsidRPr="000F3A7A">
        <w:rPr>
          <w:rFonts w:cs="Arial"/>
        </w:rPr>
        <w:t xml:space="preserve">Здравствена заштита жена – прегледано je </w:t>
      </w:r>
      <w:r w:rsidR="00D453A5" w:rsidRPr="000F3A7A">
        <w:rPr>
          <w:rFonts w:cs="Arial"/>
        </w:rPr>
        <w:t>1</w:t>
      </w:r>
      <w:r w:rsidR="00382C4E" w:rsidRPr="000F3A7A">
        <w:rPr>
          <w:rFonts w:cs="Arial"/>
        </w:rPr>
        <w:t>60</w:t>
      </w:r>
      <w:r w:rsidR="00D453A5" w:rsidRPr="000F3A7A">
        <w:rPr>
          <w:rFonts w:cs="Arial"/>
        </w:rPr>
        <w:t xml:space="preserve"> </w:t>
      </w:r>
      <w:r w:rsidRPr="000F3A7A">
        <w:rPr>
          <w:rFonts w:cs="Arial"/>
        </w:rPr>
        <w:t>пацијенткиња, подељено</w:t>
      </w:r>
      <w:r w:rsidR="007D0245" w:rsidRPr="000F3A7A">
        <w:rPr>
          <w:rFonts w:cs="Arial"/>
        </w:rPr>
        <w:t xml:space="preserve"> </w:t>
      </w:r>
      <w:r w:rsidR="00D453A5" w:rsidRPr="000F3A7A">
        <w:rPr>
          <w:rFonts w:cs="Arial"/>
        </w:rPr>
        <w:t>8</w:t>
      </w:r>
      <w:r w:rsidR="00382C4E" w:rsidRPr="000F3A7A">
        <w:rPr>
          <w:rFonts w:cs="Arial"/>
        </w:rPr>
        <w:t>9</w:t>
      </w:r>
      <w:r w:rsidRPr="000F3A7A">
        <w:rPr>
          <w:rFonts w:cs="Arial"/>
        </w:rPr>
        <w:t xml:space="preserve"> упитника, а вратило се </w:t>
      </w:r>
      <w:r w:rsidR="00D453A5" w:rsidRPr="000F3A7A">
        <w:rPr>
          <w:rFonts w:cs="Arial"/>
        </w:rPr>
        <w:t xml:space="preserve">79 </w:t>
      </w:r>
      <w:r w:rsidR="00451020" w:rsidRPr="000F3A7A">
        <w:rPr>
          <w:rFonts w:cs="Arial"/>
        </w:rPr>
        <w:t>исправна</w:t>
      </w:r>
      <w:r w:rsidRPr="000F3A7A">
        <w:rPr>
          <w:rFonts w:cs="Arial"/>
        </w:rPr>
        <w:t xml:space="preserve"> упитника, што је </w:t>
      </w:r>
      <w:r w:rsidR="00382C4E" w:rsidRPr="000F3A7A">
        <w:rPr>
          <w:rFonts w:cs="Arial"/>
        </w:rPr>
        <w:t>94,4</w:t>
      </w:r>
      <w:r w:rsidRPr="000F3A7A">
        <w:rPr>
          <w:rFonts w:cs="Arial"/>
        </w:rPr>
        <w:t>%;</w:t>
      </w:r>
    </w:p>
    <w:p w:rsidR="00024FD5" w:rsidRPr="000F3A7A" w:rsidRDefault="00024FD5" w:rsidP="00B72DFE">
      <w:pPr>
        <w:autoSpaceDE w:val="0"/>
        <w:autoSpaceDN w:val="0"/>
        <w:adjustRightInd w:val="0"/>
        <w:spacing w:after="0"/>
        <w:ind w:firstLine="720"/>
        <w:jc w:val="both"/>
        <w:rPr>
          <w:rFonts w:cs="Arial"/>
        </w:rPr>
      </w:pPr>
      <w:r w:rsidRPr="000F3A7A">
        <w:rPr>
          <w:rFonts w:cs="Arial"/>
        </w:rPr>
        <w:t xml:space="preserve">Стоматолошка здравствена заштита деце – прегледано </w:t>
      </w:r>
      <w:r w:rsidR="00382C4E" w:rsidRPr="000F3A7A">
        <w:rPr>
          <w:rFonts w:cs="Arial"/>
        </w:rPr>
        <w:t>162</w:t>
      </w:r>
      <w:r w:rsidRPr="000F3A7A">
        <w:rPr>
          <w:rFonts w:cs="Arial"/>
        </w:rPr>
        <w:t xml:space="preserve"> пацијената,</w:t>
      </w:r>
      <w:r w:rsidR="007D0245" w:rsidRPr="000F3A7A">
        <w:rPr>
          <w:rFonts w:cs="Arial"/>
        </w:rPr>
        <w:t xml:space="preserve"> </w:t>
      </w:r>
      <w:r w:rsidR="0045201D" w:rsidRPr="000F3A7A">
        <w:rPr>
          <w:rFonts w:cs="Arial"/>
        </w:rPr>
        <w:t xml:space="preserve">подељен </w:t>
      </w:r>
      <w:r w:rsidR="00382C4E" w:rsidRPr="000F3A7A">
        <w:rPr>
          <w:rFonts w:cs="Arial"/>
        </w:rPr>
        <w:t>101 упитник</w:t>
      </w:r>
      <w:r w:rsidR="00D453A5" w:rsidRPr="000F3A7A">
        <w:rPr>
          <w:rFonts w:cs="Arial"/>
        </w:rPr>
        <w:t>, вратило се 9</w:t>
      </w:r>
      <w:r w:rsidR="00382C4E" w:rsidRPr="000F3A7A">
        <w:rPr>
          <w:rFonts w:cs="Arial"/>
        </w:rPr>
        <w:t>5</w:t>
      </w:r>
      <w:r w:rsidRPr="000F3A7A">
        <w:rPr>
          <w:rFonts w:cs="Arial"/>
        </w:rPr>
        <w:t xml:space="preserve"> исправаних упитника, што је </w:t>
      </w:r>
      <w:r w:rsidR="00382C4E" w:rsidRPr="000F3A7A">
        <w:rPr>
          <w:rFonts w:cs="Arial"/>
        </w:rPr>
        <w:t>94,1</w:t>
      </w:r>
      <w:r w:rsidRPr="000F3A7A">
        <w:rPr>
          <w:rFonts w:cs="Arial"/>
        </w:rPr>
        <w:t>%;</w:t>
      </w:r>
    </w:p>
    <w:p w:rsidR="00C70224" w:rsidRPr="000F3A7A" w:rsidRDefault="00C70224" w:rsidP="006C7486">
      <w:pPr>
        <w:ind w:right="-270"/>
        <w:jc w:val="center"/>
        <w:rPr>
          <w:rFonts w:cs="Arial"/>
        </w:rPr>
      </w:pPr>
      <w:r w:rsidRPr="000F3A7A">
        <w:rPr>
          <w:rFonts w:cs="Arial"/>
          <w:b/>
        </w:rPr>
        <w:t>Табела бр.1-</w:t>
      </w:r>
      <w:r w:rsidR="00BD6D93" w:rsidRPr="000F3A7A">
        <w:rPr>
          <w:rFonts w:cs="Arial"/>
          <w:b/>
        </w:rPr>
        <w:t xml:space="preserve"> </w:t>
      </w:r>
      <w:r w:rsidR="00BD6D93" w:rsidRPr="000F3A7A">
        <w:rPr>
          <w:rFonts w:cs="Arial"/>
        </w:rPr>
        <w:t>С</w:t>
      </w:r>
      <w:r w:rsidR="00172E54" w:rsidRPr="000F3A7A">
        <w:rPr>
          <w:rFonts w:cs="Arial"/>
        </w:rPr>
        <w:t>топа одговора по службама у д</w:t>
      </w:r>
      <w:r w:rsidR="00BD6D93" w:rsidRPr="000F3A7A">
        <w:rPr>
          <w:rFonts w:cs="Arial"/>
        </w:rPr>
        <w:t>омовима здравља</w:t>
      </w:r>
    </w:p>
    <w:tbl>
      <w:tblPr>
        <w:tblW w:w="9500" w:type="dxa"/>
        <w:jc w:val="center"/>
        <w:tblInd w:w="96" w:type="dxa"/>
        <w:tblLook w:val="04A0"/>
      </w:tblPr>
      <w:tblGrid>
        <w:gridCol w:w="4397"/>
        <w:gridCol w:w="1285"/>
        <w:gridCol w:w="1457"/>
        <w:gridCol w:w="1248"/>
        <w:gridCol w:w="1113"/>
      </w:tblGrid>
      <w:tr w:rsidR="00C70224" w:rsidRPr="000F3A7A" w:rsidTr="000F3A7A">
        <w:trPr>
          <w:trHeight w:val="300"/>
          <w:jc w:val="center"/>
        </w:trPr>
        <w:tc>
          <w:tcPr>
            <w:tcW w:w="4397" w:type="dxa"/>
            <w:tcBorders>
              <w:top w:val="nil"/>
              <w:left w:val="nil"/>
              <w:bottom w:val="single" w:sz="12" w:space="0" w:color="FFFFFF"/>
              <w:right w:val="single" w:sz="4" w:space="0" w:color="FFFFFF"/>
            </w:tcBorders>
            <w:shd w:val="clear" w:color="4F81BD" w:fill="4F81BD"/>
            <w:noWrap/>
            <w:vAlign w:val="bottom"/>
            <w:hideMark/>
          </w:tcPr>
          <w:p w:rsidR="00C70224" w:rsidRPr="000F3A7A" w:rsidRDefault="00C70224" w:rsidP="00ED5AD1">
            <w:pPr>
              <w:spacing w:after="0" w:line="240" w:lineRule="auto"/>
              <w:rPr>
                <w:rFonts w:ascii="Calibri" w:eastAsia="Times New Roman" w:hAnsi="Calibri" w:cs="Times New Roman"/>
                <w:b/>
                <w:bCs/>
              </w:rPr>
            </w:pPr>
            <w:r w:rsidRPr="000F3A7A">
              <w:rPr>
                <w:rFonts w:ascii="Calibri" w:eastAsia="Times New Roman" w:hAnsi="Calibri" w:cs="Times New Roman"/>
                <w:b/>
                <w:bCs/>
              </w:rPr>
              <w:t>Служба</w:t>
            </w:r>
          </w:p>
        </w:tc>
        <w:tc>
          <w:tcPr>
            <w:tcW w:w="1285" w:type="dxa"/>
            <w:tcBorders>
              <w:top w:val="nil"/>
              <w:left w:val="nil"/>
              <w:bottom w:val="single" w:sz="12" w:space="0" w:color="FFFFFF"/>
              <w:right w:val="single" w:sz="4" w:space="0" w:color="FFFFFF"/>
            </w:tcBorders>
            <w:shd w:val="clear" w:color="4F81BD" w:fill="4F81BD"/>
            <w:noWrap/>
            <w:vAlign w:val="bottom"/>
            <w:hideMark/>
          </w:tcPr>
          <w:p w:rsidR="00C70224" w:rsidRPr="000F3A7A" w:rsidRDefault="00C70224" w:rsidP="00ED5AD1">
            <w:pPr>
              <w:spacing w:after="0" w:line="240" w:lineRule="auto"/>
              <w:rPr>
                <w:rFonts w:ascii="Calibri" w:eastAsia="Times New Roman" w:hAnsi="Calibri" w:cs="Times New Roman"/>
                <w:b/>
                <w:bCs/>
              </w:rPr>
            </w:pPr>
            <w:r w:rsidRPr="000F3A7A">
              <w:rPr>
                <w:rFonts w:ascii="Calibri" w:eastAsia="Times New Roman" w:hAnsi="Calibri" w:cs="Times New Roman"/>
                <w:b/>
                <w:bCs/>
              </w:rPr>
              <w:t>Број пацијената</w:t>
            </w:r>
          </w:p>
        </w:tc>
        <w:tc>
          <w:tcPr>
            <w:tcW w:w="1457" w:type="dxa"/>
            <w:tcBorders>
              <w:top w:val="nil"/>
              <w:left w:val="nil"/>
              <w:bottom w:val="single" w:sz="12" w:space="0" w:color="FFFFFF"/>
              <w:right w:val="single" w:sz="4" w:space="0" w:color="FFFFFF"/>
            </w:tcBorders>
            <w:shd w:val="clear" w:color="4F81BD" w:fill="4F81BD"/>
            <w:noWrap/>
            <w:vAlign w:val="bottom"/>
            <w:hideMark/>
          </w:tcPr>
          <w:p w:rsidR="00C70224" w:rsidRPr="000F3A7A" w:rsidRDefault="00C70224" w:rsidP="00ED5AD1">
            <w:pPr>
              <w:spacing w:after="0" w:line="240" w:lineRule="auto"/>
              <w:rPr>
                <w:rFonts w:ascii="Calibri" w:eastAsia="Times New Roman" w:hAnsi="Calibri" w:cs="Times New Roman"/>
                <w:b/>
                <w:bCs/>
              </w:rPr>
            </w:pPr>
            <w:r w:rsidRPr="000F3A7A">
              <w:rPr>
                <w:rFonts w:ascii="Calibri" w:eastAsia="Times New Roman" w:hAnsi="Calibri" w:cs="Times New Roman"/>
                <w:b/>
                <w:bCs/>
              </w:rPr>
              <w:t>Број подељених упитника</w:t>
            </w:r>
          </w:p>
        </w:tc>
        <w:tc>
          <w:tcPr>
            <w:tcW w:w="1248" w:type="dxa"/>
            <w:tcBorders>
              <w:top w:val="nil"/>
              <w:left w:val="nil"/>
              <w:bottom w:val="single" w:sz="12" w:space="0" w:color="FFFFFF"/>
              <w:right w:val="single" w:sz="4" w:space="0" w:color="FFFFFF"/>
            </w:tcBorders>
            <w:shd w:val="clear" w:color="4F81BD" w:fill="4F81BD"/>
            <w:noWrap/>
            <w:vAlign w:val="bottom"/>
            <w:hideMark/>
          </w:tcPr>
          <w:p w:rsidR="00C70224" w:rsidRPr="000F3A7A" w:rsidRDefault="00C70224" w:rsidP="00ED5AD1">
            <w:pPr>
              <w:spacing w:after="0" w:line="240" w:lineRule="auto"/>
              <w:rPr>
                <w:rFonts w:ascii="Calibri" w:eastAsia="Times New Roman" w:hAnsi="Calibri" w:cs="Times New Roman"/>
                <w:b/>
                <w:bCs/>
              </w:rPr>
            </w:pPr>
            <w:r w:rsidRPr="000F3A7A">
              <w:rPr>
                <w:rFonts w:ascii="Calibri" w:eastAsia="Times New Roman" w:hAnsi="Calibri" w:cs="Times New Roman"/>
                <w:b/>
                <w:bCs/>
              </w:rPr>
              <w:t>Број враћених упитника</w:t>
            </w:r>
          </w:p>
        </w:tc>
        <w:tc>
          <w:tcPr>
            <w:tcW w:w="1113" w:type="dxa"/>
            <w:tcBorders>
              <w:top w:val="nil"/>
              <w:left w:val="nil"/>
              <w:bottom w:val="single" w:sz="12" w:space="0" w:color="FFFFFF"/>
              <w:right w:val="nil"/>
            </w:tcBorders>
            <w:shd w:val="clear" w:color="4F81BD" w:fill="4F81BD"/>
            <w:noWrap/>
            <w:vAlign w:val="bottom"/>
            <w:hideMark/>
          </w:tcPr>
          <w:p w:rsidR="00C70224" w:rsidRPr="000F3A7A" w:rsidRDefault="00C70224" w:rsidP="00ED5AD1">
            <w:pPr>
              <w:spacing w:after="0" w:line="240" w:lineRule="auto"/>
              <w:rPr>
                <w:rFonts w:ascii="Calibri" w:eastAsia="Times New Roman" w:hAnsi="Calibri" w:cs="Times New Roman"/>
                <w:b/>
                <w:bCs/>
              </w:rPr>
            </w:pPr>
            <w:r w:rsidRPr="000F3A7A">
              <w:rPr>
                <w:rFonts w:ascii="Calibri" w:eastAsia="Times New Roman" w:hAnsi="Calibri" w:cs="Times New Roman"/>
                <w:b/>
                <w:bCs/>
              </w:rPr>
              <w:t>Стопа одговора</w:t>
            </w:r>
          </w:p>
        </w:tc>
      </w:tr>
      <w:tr w:rsidR="00C70224" w:rsidRPr="000F3A7A" w:rsidTr="000F3A7A">
        <w:trPr>
          <w:trHeight w:val="555"/>
          <w:jc w:val="center"/>
        </w:trPr>
        <w:tc>
          <w:tcPr>
            <w:tcW w:w="4397" w:type="dxa"/>
            <w:tcBorders>
              <w:top w:val="nil"/>
              <w:left w:val="nil"/>
              <w:bottom w:val="single" w:sz="4" w:space="0" w:color="FFFFFF"/>
              <w:right w:val="single" w:sz="4" w:space="0" w:color="FFFFFF"/>
            </w:tcBorders>
            <w:shd w:val="clear" w:color="B8CCE4" w:fill="B8CCE4"/>
            <w:noWrap/>
            <w:vAlign w:val="bottom"/>
            <w:hideMark/>
          </w:tcPr>
          <w:p w:rsidR="00C70224" w:rsidRPr="000F3A7A" w:rsidRDefault="00C70224" w:rsidP="00ED5AD1">
            <w:pPr>
              <w:spacing w:after="0" w:line="240" w:lineRule="auto"/>
              <w:rPr>
                <w:rFonts w:ascii="Calibri" w:eastAsia="Times New Roman" w:hAnsi="Calibri" w:cs="Times New Roman"/>
              </w:rPr>
            </w:pPr>
            <w:r w:rsidRPr="000F3A7A">
              <w:rPr>
                <w:rFonts w:ascii="Calibri" w:eastAsia="Times New Roman" w:hAnsi="Calibri" w:cs="Times New Roman"/>
              </w:rPr>
              <w:t>Општа медицина и медицина рада</w:t>
            </w:r>
          </w:p>
        </w:tc>
        <w:tc>
          <w:tcPr>
            <w:tcW w:w="1285" w:type="dxa"/>
            <w:tcBorders>
              <w:top w:val="nil"/>
              <w:left w:val="nil"/>
              <w:bottom w:val="single" w:sz="4" w:space="0" w:color="FFFFFF"/>
              <w:right w:val="single" w:sz="4" w:space="0" w:color="FFFFFF"/>
            </w:tcBorders>
            <w:shd w:val="clear" w:color="B8CCE4" w:fill="B8CCE4"/>
            <w:noWrap/>
            <w:vAlign w:val="bottom"/>
            <w:hideMark/>
          </w:tcPr>
          <w:p w:rsidR="00C70224" w:rsidRPr="000F3A7A" w:rsidRDefault="00382C4E" w:rsidP="00ED5AD1">
            <w:pPr>
              <w:spacing w:after="0" w:line="240" w:lineRule="auto"/>
              <w:jc w:val="right"/>
              <w:rPr>
                <w:rFonts w:ascii="Calibri" w:eastAsia="Times New Roman" w:hAnsi="Calibri" w:cs="Times New Roman"/>
              </w:rPr>
            </w:pPr>
            <w:r w:rsidRPr="000F3A7A">
              <w:rPr>
                <w:rFonts w:ascii="Calibri" w:eastAsia="Times New Roman" w:hAnsi="Calibri" w:cs="Times New Roman"/>
              </w:rPr>
              <w:t>1069</w:t>
            </w:r>
          </w:p>
        </w:tc>
        <w:tc>
          <w:tcPr>
            <w:tcW w:w="1457" w:type="dxa"/>
            <w:tcBorders>
              <w:top w:val="nil"/>
              <w:left w:val="nil"/>
              <w:bottom w:val="single" w:sz="4" w:space="0" w:color="FFFFFF"/>
              <w:right w:val="single" w:sz="4" w:space="0" w:color="FFFFFF"/>
            </w:tcBorders>
            <w:shd w:val="clear" w:color="B8CCE4" w:fill="B8CCE4"/>
            <w:noWrap/>
            <w:vAlign w:val="bottom"/>
            <w:hideMark/>
          </w:tcPr>
          <w:p w:rsidR="00C70224" w:rsidRPr="000F3A7A" w:rsidRDefault="00D453A5" w:rsidP="00914BED">
            <w:pPr>
              <w:spacing w:after="0" w:line="240" w:lineRule="auto"/>
              <w:jc w:val="right"/>
              <w:rPr>
                <w:rFonts w:ascii="Calibri" w:eastAsia="Times New Roman" w:hAnsi="Calibri" w:cs="Times New Roman"/>
              </w:rPr>
            </w:pPr>
            <w:r w:rsidRPr="000F3A7A">
              <w:rPr>
                <w:rFonts w:ascii="Calibri" w:eastAsia="Times New Roman" w:hAnsi="Calibri" w:cs="Times New Roman"/>
              </w:rPr>
              <w:t>4</w:t>
            </w:r>
            <w:r w:rsidR="00914BED" w:rsidRPr="000F3A7A">
              <w:rPr>
                <w:rFonts w:ascii="Calibri" w:eastAsia="Times New Roman" w:hAnsi="Calibri" w:cs="Times New Roman"/>
              </w:rPr>
              <w:t>49</w:t>
            </w:r>
          </w:p>
        </w:tc>
        <w:tc>
          <w:tcPr>
            <w:tcW w:w="1248" w:type="dxa"/>
            <w:tcBorders>
              <w:top w:val="nil"/>
              <w:left w:val="nil"/>
              <w:bottom w:val="single" w:sz="4" w:space="0" w:color="FFFFFF"/>
              <w:right w:val="single" w:sz="4" w:space="0" w:color="FFFFFF"/>
            </w:tcBorders>
            <w:shd w:val="clear" w:color="B8CCE4" w:fill="B8CCE4"/>
            <w:noWrap/>
            <w:vAlign w:val="bottom"/>
            <w:hideMark/>
          </w:tcPr>
          <w:p w:rsidR="00C70224" w:rsidRPr="000F3A7A" w:rsidRDefault="00914BED" w:rsidP="00D453A5">
            <w:pPr>
              <w:spacing w:after="0" w:line="240" w:lineRule="auto"/>
              <w:jc w:val="right"/>
              <w:rPr>
                <w:rFonts w:ascii="Calibri" w:eastAsia="Times New Roman" w:hAnsi="Calibri" w:cs="Times New Roman"/>
              </w:rPr>
            </w:pPr>
            <w:r w:rsidRPr="000F3A7A">
              <w:rPr>
                <w:rFonts w:ascii="Calibri" w:eastAsia="Times New Roman" w:hAnsi="Calibri" w:cs="Times New Roman"/>
              </w:rPr>
              <w:t>365</w:t>
            </w:r>
          </w:p>
        </w:tc>
        <w:tc>
          <w:tcPr>
            <w:tcW w:w="1113" w:type="dxa"/>
            <w:tcBorders>
              <w:top w:val="nil"/>
              <w:left w:val="nil"/>
              <w:bottom w:val="single" w:sz="4" w:space="0" w:color="FFFFFF"/>
              <w:right w:val="nil"/>
            </w:tcBorders>
            <w:shd w:val="clear" w:color="B8CCE4" w:fill="B8CCE4"/>
            <w:noWrap/>
            <w:vAlign w:val="bottom"/>
            <w:hideMark/>
          </w:tcPr>
          <w:p w:rsidR="00C70224" w:rsidRPr="000F3A7A" w:rsidRDefault="00914BED" w:rsidP="00ED5AD1">
            <w:pPr>
              <w:spacing w:after="0" w:line="240" w:lineRule="auto"/>
              <w:jc w:val="right"/>
              <w:rPr>
                <w:rFonts w:ascii="Calibri" w:eastAsia="Times New Roman" w:hAnsi="Calibri" w:cs="Times New Roman"/>
              </w:rPr>
            </w:pPr>
            <w:r w:rsidRPr="000F3A7A">
              <w:rPr>
                <w:rFonts w:ascii="Calibri" w:eastAsia="Times New Roman" w:hAnsi="Calibri" w:cs="Times New Roman"/>
              </w:rPr>
              <w:t>81,3</w:t>
            </w:r>
            <w:r w:rsidR="00C70224" w:rsidRPr="000F3A7A">
              <w:rPr>
                <w:rFonts w:ascii="Calibri" w:eastAsia="Times New Roman" w:hAnsi="Calibri" w:cs="Times New Roman"/>
              </w:rPr>
              <w:t>%</w:t>
            </w:r>
          </w:p>
        </w:tc>
      </w:tr>
      <w:tr w:rsidR="00C70224" w:rsidRPr="000F3A7A" w:rsidTr="000F3A7A">
        <w:trPr>
          <w:trHeight w:val="300"/>
          <w:jc w:val="center"/>
        </w:trPr>
        <w:tc>
          <w:tcPr>
            <w:tcW w:w="4397" w:type="dxa"/>
            <w:tcBorders>
              <w:top w:val="nil"/>
              <w:left w:val="nil"/>
              <w:bottom w:val="single" w:sz="4" w:space="0" w:color="FFFFFF"/>
              <w:right w:val="single" w:sz="4" w:space="0" w:color="FFFFFF"/>
            </w:tcBorders>
            <w:shd w:val="clear" w:color="DBE5F1" w:fill="DBE5F1"/>
            <w:noWrap/>
            <w:vAlign w:val="bottom"/>
            <w:hideMark/>
          </w:tcPr>
          <w:p w:rsidR="00C70224" w:rsidRPr="000F3A7A" w:rsidRDefault="00C70224" w:rsidP="00ED5AD1">
            <w:pPr>
              <w:spacing w:after="0" w:line="240" w:lineRule="auto"/>
              <w:rPr>
                <w:rFonts w:ascii="Calibri" w:eastAsia="Times New Roman" w:hAnsi="Calibri" w:cs="Times New Roman"/>
              </w:rPr>
            </w:pPr>
            <w:r w:rsidRPr="000F3A7A">
              <w:rPr>
                <w:rFonts w:ascii="Calibri" w:eastAsia="Times New Roman" w:hAnsi="Calibri" w:cs="Times New Roman"/>
              </w:rPr>
              <w:t>Здравствена заштита деце и омладине</w:t>
            </w:r>
          </w:p>
        </w:tc>
        <w:tc>
          <w:tcPr>
            <w:tcW w:w="1285" w:type="dxa"/>
            <w:tcBorders>
              <w:top w:val="nil"/>
              <w:left w:val="nil"/>
              <w:bottom w:val="single" w:sz="4" w:space="0" w:color="FFFFFF"/>
              <w:right w:val="single" w:sz="4" w:space="0" w:color="FFFFFF"/>
            </w:tcBorders>
            <w:shd w:val="clear" w:color="DBE5F1" w:fill="DBE5F1"/>
            <w:noWrap/>
            <w:vAlign w:val="bottom"/>
            <w:hideMark/>
          </w:tcPr>
          <w:p w:rsidR="00C70224" w:rsidRPr="000F3A7A" w:rsidRDefault="00382C4E" w:rsidP="00ED5AD1">
            <w:pPr>
              <w:spacing w:after="0" w:line="240" w:lineRule="auto"/>
              <w:jc w:val="right"/>
              <w:rPr>
                <w:rFonts w:ascii="Calibri" w:eastAsia="Times New Roman" w:hAnsi="Calibri" w:cs="Times New Roman"/>
              </w:rPr>
            </w:pPr>
            <w:r w:rsidRPr="000F3A7A">
              <w:rPr>
                <w:rFonts w:ascii="Calibri" w:eastAsia="Times New Roman" w:hAnsi="Calibri" w:cs="Times New Roman"/>
              </w:rPr>
              <w:t>222</w:t>
            </w:r>
          </w:p>
        </w:tc>
        <w:tc>
          <w:tcPr>
            <w:tcW w:w="1457" w:type="dxa"/>
            <w:tcBorders>
              <w:top w:val="nil"/>
              <w:left w:val="nil"/>
              <w:bottom w:val="single" w:sz="4" w:space="0" w:color="FFFFFF"/>
              <w:right w:val="single" w:sz="4" w:space="0" w:color="FFFFFF"/>
            </w:tcBorders>
            <w:shd w:val="clear" w:color="DBE5F1" w:fill="DBE5F1"/>
            <w:noWrap/>
            <w:vAlign w:val="bottom"/>
            <w:hideMark/>
          </w:tcPr>
          <w:p w:rsidR="00C70224" w:rsidRPr="000F3A7A" w:rsidRDefault="00914BED" w:rsidP="00ED5AD1">
            <w:pPr>
              <w:spacing w:after="0" w:line="240" w:lineRule="auto"/>
              <w:jc w:val="right"/>
              <w:rPr>
                <w:rFonts w:ascii="Calibri" w:eastAsia="Times New Roman" w:hAnsi="Calibri" w:cs="Times New Roman"/>
              </w:rPr>
            </w:pPr>
            <w:r w:rsidRPr="000F3A7A">
              <w:rPr>
                <w:rFonts w:ascii="Calibri" w:eastAsia="Times New Roman" w:hAnsi="Calibri" w:cs="Times New Roman"/>
              </w:rPr>
              <w:t>211</w:t>
            </w:r>
          </w:p>
        </w:tc>
        <w:tc>
          <w:tcPr>
            <w:tcW w:w="1248" w:type="dxa"/>
            <w:tcBorders>
              <w:top w:val="nil"/>
              <w:left w:val="nil"/>
              <w:bottom w:val="single" w:sz="4" w:space="0" w:color="FFFFFF"/>
              <w:right w:val="single" w:sz="4" w:space="0" w:color="FFFFFF"/>
            </w:tcBorders>
            <w:shd w:val="clear" w:color="DBE5F1" w:fill="DBE5F1"/>
            <w:noWrap/>
            <w:vAlign w:val="bottom"/>
            <w:hideMark/>
          </w:tcPr>
          <w:p w:rsidR="00C70224" w:rsidRPr="000F3A7A" w:rsidRDefault="00914BED" w:rsidP="00D03D2C">
            <w:pPr>
              <w:spacing w:after="0" w:line="240" w:lineRule="auto"/>
              <w:jc w:val="right"/>
              <w:rPr>
                <w:rFonts w:ascii="Calibri" w:eastAsia="Times New Roman" w:hAnsi="Calibri" w:cs="Times New Roman"/>
              </w:rPr>
            </w:pPr>
            <w:r w:rsidRPr="000F3A7A">
              <w:rPr>
                <w:rFonts w:ascii="Calibri" w:eastAsia="Times New Roman" w:hAnsi="Calibri" w:cs="Times New Roman"/>
              </w:rPr>
              <w:t>18</w:t>
            </w:r>
            <w:r w:rsidR="00D03D2C" w:rsidRPr="000F3A7A">
              <w:rPr>
                <w:rFonts w:ascii="Calibri" w:eastAsia="Times New Roman" w:hAnsi="Calibri" w:cs="Times New Roman"/>
              </w:rPr>
              <w:t>7</w:t>
            </w:r>
          </w:p>
        </w:tc>
        <w:tc>
          <w:tcPr>
            <w:tcW w:w="1113" w:type="dxa"/>
            <w:tcBorders>
              <w:top w:val="nil"/>
              <w:left w:val="nil"/>
              <w:bottom w:val="single" w:sz="4" w:space="0" w:color="FFFFFF"/>
              <w:right w:val="nil"/>
            </w:tcBorders>
            <w:shd w:val="clear" w:color="DBE5F1" w:fill="DBE5F1"/>
            <w:noWrap/>
            <w:vAlign w:val="bottom"/>
            <w:hideMark/>
          </w:tcPr>
          <w:p w:rsidR="00C70224" w:rsidRPr="000F3A7A" w:rsidRDefault="00D03D2C" w:rsidP="00ED5AD1">
            <w:pPr>
              <w:spacing w:after="0" w:line="240" w:lineRule="auto"/>
              <w:jc w:val="right"/>
              <w:rPr>
                <w:rFonts w:ascii="Calibri" w:eastAsia="Times New Roman" w:hAnsi="Calibri" w:cs="Times New Roman"/>
              </w:rPr>
            </w:pPr>
            <w:r w:rsidRPr="000F3A7A">
              <w:rPr>
                <w:rFonts w:ascii="Calibri" w:eastAsia="Times New Roman" w:hAnsi="Calibri" w:cs="Times New Roman"/>
              </w:rPr>
              <w:t>88,6</w:t>
            </w:r>
            <w:r w:rsidR="00C70224" w:rsidRPr="000F3A7A">
              <w:rPr>
                <w:rFonts w:ascii="Calibri" w:eastAsia="Times New Roman" w:hAnsi="Calibri" w:cs="Times New Roman"/>
              </w:rPr>
              <w:t>%</w:t>
            </w:r>
          </w:p>
        </w:tc>
      </w:tr>
      <w:tr w:rsidR="00C70224" w:rsidRPr="000F3A7A" w:rsidTr="000F3A7A">
        <w:trPr>
          <w:trHeight w:val="300"/>
          <w:jc w:val="center"/>
        </w:trPr>
        <w:tc>
          <w:tcPr>
            <w:tcW w:w="4397" w:type="dxa"/>
            <w:tcBorders>
              <w:top w:val="nil"/>
              <w:left w:val="nil"/>
              <w:bottom w:val="single" w:sz="4" w:space="0" w:color="FFFFFF"/>
              <w:right w:val="single" w:sz="4" w:space="0" w:color="FFFFFF"/>
            </w:tcBorders>
            <w:shd w:val="clear" w:color="B8CCE4" w:fill="B8CCE4"/>
            <w:noWrap/>
            <w:vAlign w:val="bottom"/>
            <w:hideMark/>
          </w:tcPr>
          <w:p w:rsidR="00C70224" w:rsidRPr="000F3A7A" w:rsidRDefault="00C70224" w:rsidP="00ED5AD1">
            <w:pPr>
              <w:spacing w:after="0" w:line="240" w:lineRule="auto"/>
              <w:rPr>
                <w:rFonts w:ascii="Calibri" w:eastAsia="Times New Roman" w:hAnsi="Calibri" w:cs="Times New Roman"/>
              </w:rPr>
            </w:pPr>
            <w:r w:rsidRPr="000F3A7A">
              <w:rPr>
                <w:rFonts w:ascii="Calibri" w:eastAsia="Times New Roman" w:hAnsi="Calibri" w:cs="Times New Roman"/>
              </w:rPr>
              <w:t>Здравствена заштита жена</w:t>
            </w:r>
          </w:p>
        </w:tc>
        <w:tc>
          <w:tcPr>
            <w:tcW w:w="1285" w:type="dxa"/>
            <w:tcBorders>
              <w:top w:val="nil"/>
              <w:left w:val="nil"/>
              <w:bottom w:val="single" w:sz="4" w:space="0" w:color="FFFFFF"/>
              <w:right w:val="single" w:sz="4" w:space="0" w:color="FFFFFF"/>
            </w:tcBorders>
            <w:shd w:val="clear" w:color="B8CCE4" w:fill="B8CCE4"/>
            <w:noWrap/>
            <w:vAlign w:val="bottom"/>
            <w:hideMark/>
          </w:tcPr>
          <w:p w:rsidR="00C70224" w:rsidRPr="000F3A7A" w:rsidRDefault="00D453A5" w:rsidP="00382C4E">
            <w:pPr>
              <w:spacing w:after="0" w:line="240" w:lineRule="auto"/>
              <w:jc w:val="right"/>
              <w:rPr>
                <w:rFonts w:ascii="Calibri" w:eastAsia="Times New Roman" w:hAnsi="Calibri" w:cs="Times New Roman"/>
              </w:rPr>
            </w:pPr>
            <w:r w:rsidRPr="000F3A7A">
              <w:rPr>
                <w:rFonts w:ascii="Calibri" w:eastAsia="Times New Roman" w:hAnsi="Calibri" w:cs="Times New Roman"/>
              </w:rPr>
              <w:t>1</w:t>
            </w:r>
            <w:r w:rsidR="00382C4E" w:rsidRPr="000F3A7A">
              <w:rPr>
                <w:rFonts w:ascii="Calibri" w:eastAsia="Times New Roman" w:hAnsi="Calibri" w:cs="Times New Roman"/>
              </w:rPr>
              <w:t>60</w:t>
            </w:r>
          </w:p>
        </w:tc>
        <w:tc>
          <w:tcPr>
            <w:tcW w:w="1457" w:type="dxa"/>
            <w:tcBorders>
              <w:top w:val="nil"/>
              <w:left w:val="nil"/>
              <w:bottom w:val="single" w:sz="4" w:space="0" w:color="FFFFFF"/>
              <w:right w:val="single" w:sz="4" w:space="0" w:color="FFFFFF"/>
            </w:tcBorders>
            <w:shd w:val="clear" w:color="B8CCE4" w:fill="B8CCE4"/>
            <w:noWrap/>
            <w:vAlign w:val="bottom"/>
            <w:hideMark/>
          </w:tcPr>
          <w:p w:rsidR="00C70224" w:rsidRPr="000F3A7A" w:rsidRDefault="00D453A5" w:rsidP="00914BED">
            <w:pPr>
              <w:spacing w:after="0" w:line="240" w:lineRule="auto"/>
              <w:jc w:val="right"/>
              <w:rPr>
                <w:rFonts w:ascii="Calibri" w:eastAsia="Times New Roman" w:hAnsi="Calibri" w:cs="Times New Roman"/>
              </w:rPr>
            </w:pPr>
            <w:r w:rsidRPr="000F3A7A">
              <w:rPr>
                <w:rFonts w:ascii="Calibri" w:eastAsia="Times New Roman" w:hAnsi="Calibri" w:cs="Times New Roman"/>
              </w:rPr>
              <w:t>8</w:t>
            </w:r>
            <w:r w:rsidR="00914BED" w:rsidRPr="000F3A7A">
              <w:rPr>
                <w:rFonts w:ascii="Calibri" w:eastAsia="Times New Roman" w:hAnsi="Calibri" w:cs="Times New Roman"/>
              </w:rPr>
              <w:t>9</w:t>
            </w:r>
          </w:p>
        </w:tc>
        <w:tc>
          <w:tcPr>
            <w:tcW w:w="1248" w:type="dxa"/>
            <w:tcBorders>
              <w:top w:val="nil"/>
              <w:left w:val="nil"/>
              <w:bottom w:val="single" w:sz="4" w:space="0" w:color="FFFFFF"/>
              <w:right w:val="single" w:sz="4" w:space="0" w:color="FFFFFF"/>
            </w:tcBorders>
            <w:shd w:val="clear" w:color="B8CCE4" w:fill="B8CCE4"/>
            <w:noWrap/>
            <w:vAlign w:val="bottom"/>
            <w:hideMark/>
          </w:tcPr>
          <w:p w:rsidR="00C70224" w:rsidRPr="000F3A7A" w:rsidRDefault="006900C0" w:rsidP="00D453A5">
            <w:pPr>
              <w:spacing w:after="0" w:line="240" w:lineRule="auto"/>
              <w:jc w:val="right"/>
              <w:rPr>
                <w:rFonts w:ascii="Calibri" w:eastAsia="Times New Roman" w:hAnsi="Calibri" w:cs="Times New Roman"/>
              </w:rPr>
            </w:pPr>
            <w:r w:rsidRPr="000F3A7A">
              <w:rPr>
                <w:rFonts w:ascii="Calibri" w:eastAsia="Times New Roman" w:hAnsi="Calibri" w:cs="Times New Roman"/>
              </w:rPr>
              <w:t>84</w:t>
            </w:r>
          </w:p>
        </w:tc>
        <w:tc>
          <w:tcPr>
            <w:tcW w:w="1113" w:type="dxa"/>
            <w:tcBorders>
              <w:top w:val="nil"/>
              <w:left w:val="nil"/>
              <w:bottom w:val="single" w:sz="4" w:space="0" w:color="FFFFFF"/>
              <w:right w:val="nil"/>
            </w:tcBorders>
            <w:shd w:val="clear" w:color="B8CCE4" w:fill="B8CCE4"/>
            <w:noWrap/>
            <w:vAlign w:val="bottom"/>
            <w:hideMark/>
          </w:tcPr>
          <w:p w:rsidR="00C70224" w:rsidRPr="000F3A7A" w:rsidRDefault="00D453A5" w:rsidP="00914BED">
            <w:pPr>
              <w:spacing w:after="0" w:line="240" w:lineRule="auto"/>
              <w:jc w:val="right"/>
              <w:rPr>
                <w:rFonts w:ascii="Calibri" w:eastAsia="Times New Roman" w:hAnsi="Calibri" w:cs="Times New Roman"/>
              </w:rPr>
            </w:pPr>
            <w:r w:rsidRPr="000F3A7A">
              <w:rPr>
                <w:rFonts w:ascii="Calibri" w:eastAsia="Times New Roman" w:hAnsi="Calibri" w:cs="Times New Roman"/>
              </w:rPr>
              <w:t>9</w:t>
            </w:r>
            <w:r w:rsidR="00914BED" w:rsidRPr="000F3A7A">
              <w:rPr>
                <w:rFonts w:ascii="Calibri" w:eastAsia="Times New Roman" w:hAnsi="Calibri" w:cs="Times New Roman"/>
              </w:rPr>
              <w:t>4,4</w:t>
            </w:r>
            <w:r w:rsidR="00C70224" w:rsidRPr="000F3A7A">
              <w:rPr>
                <w:rFonts w:ascii="Calibri" w:eastAsia="Times New Roman" w:hAnsi="Calibri" w:cs="Times New Roman"/>
              </w:rPr>
              <w:t>%</w:t>
            </w:r>
          </w:p>
        </w:tc>
      </w:tr>
      <w:tr w:rsidR="00C70224" w:rsidRPr="000F3A7A" w:rsidTr="000F3A7A">
        <w:trPr>
          <w:trHeight w:val="300"/>
          <w:jc w:val="center"/>
        </w:trPr>
        <w:tc>
          <w:tcPr>
            <w:tcW w:w="4397" w:type="dxa"/>
            <w:tcBorders>
              <w:top w:val="nil"/>
              <w:left w:val="nil"/>
              <w:bottom w:val="single" w:sz="4" w:space="0" w:color="FFFFFF"/>
              <w:right w:val="single" w:sz="4" w:space="0" w:color="FFFFFF"/>
            </w:tcBorders>
            <w:shd w:val="clear" w:color="DBE5F1" w:fill="DBE5F1"/>
            <w:noWrap/>
            <w:vAlign w:val="bottom"/>
            <w:hideMark/>
          </w:tcPr>
          <w:p w:rsidR="00C70224" w:rsidRPr="000F3A7A" w:rsidRDefault="00C70224" w:rsidP="00ED5AD1">
            <w:pPr>
              <w:spacing w:after="0" w:line="240" w:lineRule="auto"/>
              <w:rPr>
                <w:rFonts w:ascii="Calibri" w:eastAsia="Times New Roman" w:hAnsi="Calibri" w:cs="Times New Roman"/>
              </w:rPr>
            </w:pPr>
            <w:r w:rsidRPr="000F3A7A">
              <w:rPr>
                <w:rFonts w:ascii="Calibri" w:eastAsia="Times New Roman" w:hAnsi="Calibri" w:cs="Times New Roman"/>
              </w:rPr>
              <w:t>Стоматолошка здравствена заштита</w:t>
            </w:r>
          </w:p>
        </w:tc>
        <w:tc>
          <w:tcPr>
            <w:tcW w:w="1285" w:type="dxa"/>
            <w:tcBorders>
              <w:top w:val="nil"/>
              <w:left w:val="nil"/>
              <w:bottom w:val="single" w:sz="4" w:space="0" w:color="FFFFFF"/>
              <w:right w:val="single" w:sz="4" w:space="0" w:color="FFFFFF"/>
            </w:tcBorders>
            <w:shd w:val="clear" w:color="DBE5F1" w:fill="DBE5F1"/>
            <w:noWrap/>
            <w:vAlign w:val="bottom"/>
            <w:hideMark/>
          </w:tcPr>
          <w:p w:rsidR="00C70224" w:rsidRPr="000F3A7A" w:rsidRDefault="007328C5" w:rsidP="007328C5">
            <w:pPr>
              <w:spacing w:after="0" w:line="240" w:lineRule="auto"/>
              <w:jc w:val="right"/>
              <w:rPr>
                <w:rFonts w:ascii="Calibri" w:eastAsia="Times New Roman" w:hAnsi="Calibri" w:cs="Times New Roman"/>
              </w:rPr>
            </w:pPr>
            <w:r w:rsidRPr="000F3A7A">
              <w:rPr>
                <w:rFonts w:ascii="Calibri" w:eastAsia="Times New Roman" w:hAnsi="Calibri" w:cs="Times New Roman"/>
              </w:rPr>
              <w:t>162</w:t>
            </w:r>
          </w:p>
        </w:tc>
        <w:tc>
          <w:tcPr>
            <w:tcW w:w="1457" w:type="dxa"/>
            <w:tcBorders>
              <w:top w:val="nil"/>
              <w:left w:val="nil"/>
              <w:bottom w:val="single" w:sz="4" w:space="0" w:color="FFFFFF"/>
              <w:right w:val="single" w:sz="4" w:space="0" w:color="FFFFFF"/>
            </w:tcBorders>
            <w:shd w:val="clear" w:color="DBE5F1" w:fill="DBE5F1"/>
            <w:noWrap/>
            <w:vAlign w:val="bottom"/>
            <w:hideMark/>
          </w:tcPr>
          <w:p w:rsidR="00C70224" w:rsidRPr="000F3A7A" w:rsidRDefault="00914BED" w:rsidP="0006293A">
            <w:pPr>
              <w:spacing w:after="0" w:line="240" w:lineRule="auto"/>
              <w:jc w:val="right"/>
              <w:rPr>
                <w:rFonts w:ascii="Calibri" w:eastAsia="Times New Roman" w:hAnsi="Calibri" w:cs="Times New Roman"/>
              </w:rPr>
            </w:pPr>
            <w:r w:rsidRPr="000F3A7A">
              <w:rPr>
                <w:rFonts w:ascii="Calibri" w:eastAsia="Times New Roman" w:hAnsi="Calibri" w:cs="Times New Roman"/>
              </w:rPr>
              <w:t>101</w:t>
            </w:r>
          </w:p>
        </w:tc>
        <w:tc>
          <w:tcPr>
            <w:tcW w:w="1248" w:type="dxa"/>
            <w:tcBorders>
              <w:top w:val="nil"/>
              <w:left w:val="nil"/>
              <w:bottom w:val="single" w:sz="4" w:space="0" w:color="FFFFFF"/>
              <w:right w:val="single" w:sz="4" w:space="0" w:color="FFFFFF"/>
            </w:tcBorders>
            <w:shd w:val="clear" w:color="DBE5F1" w:fill="DBE5F1"/>
            <w:noWrap/>
            <w:vAlign w:val="bottom"/>
            <w:hideMark/>
          </w:tcPr>
          <w:p w:rsidR="00C70224" w:rsidRPr="000F3A7A" w:rsidRDefault="00D453A5" w:rsidP="00914BED">
            <w:pPr>
              <w:spacing w:after="0" w:line="240" w:lineRule="auto"/>
              <w:jc w:val="right"/>
              <w:rPr>
                <w:rFonts w:ascii="Calibri" w:eastAsia="Times New Roman" w:hAnsi="Calibri" w:cs="Times New Roman"/>
              </w:rPr>
            </w:pPr>
            <w:r w:rsidRPr="000F3A7A">
              <w:rPr>
                <w:rFonts w:ascii="Calibri" w:eastAsia="Times New Roman" w:hAnsi="Calibri" w:cs="Times New Roman"/>
              </w:rPr>
              <w:t>9</w:t>
            </w:r>
            <w:r w:rsidR="00914BED" w:rsidRPr="000F3A7A">
              <w:rPr>
                <w:rFonts w:ascii="Calibri" w:eastAsia="Times New Roman" w:hAnsi="Calibri" w:cs="Times New Roman"/>
              </w:rPr>
              <w:t>5</w:t>
            </w:r>
          </w:p>
        </w:tc>
        <w:tc>
          <w:tcPr>
            <w:tcW w:w="1113" w:type="dxa"/>
            <w:tcBorders>
              <w:top w:val="nil"/>
              <w:left w:val="nil"/>
              <w:bottom w:val="single" w:sz="4" w:space="0" w:color="FFFFFF"/>
              <w:right w:val="nil"/>
            </w:tcBorders>
            <w:shd w:val="clear" w:color="DBE5F1" w:fill="DBE5F1"/>
            <w:noWrap/>
            <w:vAlign w:val="bottom"/>
            <w:hideMark/>
          </w:tcPr>
          <w:p w:rsidR="00C70224" w:rsidRPr="000F3A7A" w:rsidRDefault="00914BED" w:rsidP="00D453A5">
            <w:pPr>
              <w:spacing w:after="0" w:line="240" w:lineRule="auto"/>
              <w:jc w:val="right"/>
              <w:rPr>
                <w:rFonts w:ascii="Calibri" w:eastAsia="Times New Roman" w:hAnsi="Calibri" w:cs="Times New Roman"/>
              </w:rPr>
            </w:pPr>
            <w:r w:rsidRPr="000F3A7A">
              <w:rPr>
                <w:rFonts w:ascii="Calibri" w:eastAsia="Times New Roman" w:hAnsi="Calibri" w:cs="Times New Roman"/>
              </w:rPr>
              <w:t>94,1</w:t>
            </w:r>
            <w:r w:rsidR="00C70224" w:rsidRPr="000F3A7A">
              <w:rPr>
                <w:rFonts w:ascii="Calibri" w:eastAsia="Times New Roman" w:hAnsi="Calibri" w:cs="Times New Roman"/>
              </w:rPr>
              <w:t>%</w:t>
            </w:r>
          </w:p>
        </w:tc>
      </w:tr>
    </w:tbl>
    <w:p w:rsidR="00B72DFE" w:rsidRPr="000F3A7A" w:rsidRDefault="00B72DFE" w:rsidP="00A342AB">
      <w:pPr>
        <w:autoSpaceDE w:val="0"/>
        <w:autoSpaceDN w:val="0"/>
        <w:adjustRightInd w:val="0"/>
        <w:spacing w:after="0" w:line="240" w:lineRule="auto"/>
        <w:jc w:val="center"/>
        <w:rPr>
          <w:rFonts w:cs="Arial"/>
          <w:b/>
          <w:bCs/>
          <w:i/>
          <w:iCs/>
          <w:sz w:val="32"/>
          <w:szCs w:val="32"/>
          <w:u w:val="single"/>
        </w:rPr>
      </w:pPr>
    </w:p>
    <w:p w:rsidR="000F3A7A" w:rsidRPr="000F3A7A" w:rsidRDefault="000F3A7A" w:rsidP="00A342AB">
      <w:pPr>
        <w:autoSpaceDE w:val="0"/>
        <w:autoSpaceDN w:val="0"/>
        <w:adjustRightInd w:val="0"/>
        <w:spacing w:after="0" w:line="240" w:lineRule="auto"/>
        <w:jc w:val="center"/>
        <w:rPr>
          <w:rFonts w:cs="Arial"/>
          <w:b/>
          <w:bCs/>
          <w:i/>
          <w:iCs/>
          <w:sz w:val="32"/>
          <w:szCs w:val="32"/>
          <w:u w:val="single"/>
        </w:rPr>
      </w:pPr>
    </w:p>
    <w:p w:rsidR="000F3A7A" w:rsidRPr="000F3A7A" w:rsidRDefault="000F3A7A" w:rsidP="00A342AB">
      <w:pPr>
        <w:autoSpaceDE w:val="0"/>
        <w:autoSpaceDN w:val="0"/>
        <w:adjustRightInd w:val="0"/>
        <w:spacing w:after="0" w:line="240" w:lineRule="auto"/>
        <w:jc w:val="center"/>
        <w:rPr>
          <w:rFonts w:cs="Arial"/>
          <w:b/>
          <w:bCs/>
          <w:i/>
          <w:iCs/>
          <w:sz w:val="32"/>
          <w:szCs w:val="32"/>
          <w:u w:val="single"/>
        </w:rPr>
      </w:pPr>
    </w:p>
    <w:p w:rsidR="000F3A7A" w:rsidRPr="000F3A7A" w:rsidRDefault="000F3A7A" w:rsidP="00A342AB">
      <w:pPr>
        <w:autoSpaceDE w:val="0"/>
        <w:autoSpaceDN w:val="0"/>
        <w:adjustRightInd w:val="0"/>
        <w:spacing w:after="0" w:line="240" w:lineRule="auto"/>
        <w:jc w:val="center"/>
        <w:rPr>
          <w:rFonts w:cs="Arial"/>
          <w:b/>
          <w:bCs/>
          <w:i/>
          <w:iCs/>
          <w:sz w:val="32"/>
          <w:szCs w:val="32"/>
          <w:u w:val="single"/>
        </w:rPr>
      </w:pPr>
    </w:p>
    <w:p w:rsidR="000F3A7A" w:rsidRPr="000F3A7A" w:rsidRDefault="000F3A7A" w:rsidP="00A342AB">
      <w:pPr>
        <w:autoSpaceDE w:val="0"/>
        <w:autoSpaceDN w:val="0"/>
        <w:adjustRightInd w:val="0"/>
        <w:spacing w:after="0" w:line="240" w:lineRule="auto"/>
        <w:jc w:val="center"/>
        <w:rPr>
          <w:rFonts w:cs="Arial"/>
          <w:b/>
          <w:bCs/>
          <w:i/>
          <w:iCs/>
          <w:sz w:val="32"/>
          <w:szCs w:val="32"/>
          <w:u w:val="single"/>
        </w:rPr>
      </w:pPr>
    </w:p>
    <w:p w:rsidR="000F3A7A" w:rsidRPr="000F3A7A" w:rsidRDefault="000F3A7A" w:rsidP="00A342AB">
      <w:pPr>
        <w:autoSpaceDE w:val="0"/>
        <w:autoSpaceDN w:val="0"/>
        <w:adjustRightInd w:val="0"/>
        <w:spacing w:after="0" w:line="240" w:lineRule="auto"/>
        <w:jc w:val="center"/>
        <w:rPr>
          <w:rFonts w:cs="Arial"/>
          <w:b/>
          <w:bCs/>
          <w:i/>
          <w:iCs/>
          <w:sz w:val="32"/>
          <w:szCs w:val="32"/>
          <w:u w:val="single"/>
        </w:rPr>
      </w:pPr>
    </w:p>
    <w:p w:rsidR="000F3A7A" w:rsidRPr="000F3A7A" w:rsidRDefault="000F3A7A" w:rsidP="00A342AB">
      <w:pPr>
        <w:autoSpaceDE w:val="0"/>
        <w:autoSpaceDN w:val="0"/>
        <w:adjustRightInd w:val="0"/>
        <w:spacing w:after="0" w:line="240" w:lineRule="auto"/>
        <w:jc w:val="center"/>
        <w:rPr>
          <w:rFonts w:cs="Arial"/>
          <w:b/>
          <w:bCs/>
          <w:i/>
          <w:iCs/>
          <w:sz w:val="32"/>
          <w:szCs w:val="32"/>
          <w:u w:val="single"/>
        </w:rPr>
      </w:pPr>
    </w:p>
    <w:p w:rsidR="00B72DFE" w:rsidRPr="000F3A7A" w:rsidRDefault="00B72DFE" w:rsidP="00A342AB">
      <w:pPr>
        <w:autoSpaceDE w:val="0"/>
        <w:autoSpaceDN w:val="0"/>
        <w:adjustRightInd w:val="0"/>
        <w:spacing w:after="0" w:line="240" w:lineRule="auto"/>
        <w:jc w:val="center"/>
        <w:rPr>
          <w:rFonts w:cs="Arial"/>
          <w:b/>
          <w:bCs/>
          <w:i/>
          <w:iCs/>
          <w:sz w:val="32"/>
          <w:szCs w:val="32"/>
          <w:u w:val="single"/>
        </w:rPr>
      </w:pPr>
    </w:p>
    <w:p w:rsidR="00B72DFE" w:rsidRPr="000F3A7A" w:rsidRDefault="00B72DFE" w:rsidP="00A342AB">
      <w:pPr>
        <w:autoSpaceDE w:val="0"/>
        <w:autoSpaceDN w:val="0"/>
        <w:adjustRightInd w:val="0"/>
        <w:spacing w:after="0" w:line="240" w:lineRule="auto"/>
        <w:jc w:val="center"/>
        <w:rPr>
          <w:rFonts w:cs="Arial"/>
          <w:b/>
          <w:bCs/>
          <w:i/>
          <w:iCs/>
          <w:sz w:val="32"/>
          <w:szCs w:val="32"/>
          <w:u w:val="single"/>
        </w:rPr>
      </w:pPr>
    </w:p>
    <w:p w:rsidR="00172E54" w:rsidRPr="000F3A7A" w:rsidRDefault="00172E54" w:rsidP="00A342AB">
      <w:pPr>
        <w:autoSpaceDE w:val="0"/>
        <w:autoSpaceDN w:val="0"/>
        <w:adjustRightInd w:val="0"/>
        <w:spacing w:after="0" w:line="240" w:lineRule="auto"/>
        <w:jc w:val="center"/>
        <w:rPr>
          <w:rFonts w:cs="Arial"/>
          <w:b/>
          <w:bCs/>
          <w:i/>
          <w:iCs/>
          <w:sz w:val="32"/>
          <w:szCs w:val="32"/>
          <w:u w:val="single"/>
        </w:rPr>
      </w:pPr>
      <w:r w:rsidRPr="000F3A7A">
        <w:rPr>
          <w:rFonts w:cs="Arial"/>
          <w:b/>
          <w:bCs/>
          <w:i/>
          <w:iCs/>
          <w:sz w:val="32"/>
          <w:szCs w:val="32"/>
          <w:u w:val="single"/>
        </w:rPr>
        <w:lastRenderedPageBreak/>
        <w:t>Служба опште медицине</w:t>
      </w:r>
    </w:p>
    <w:p w:rsidR="00172E54" w:rsidRPr="000F3A7A" w:rsidRDefault="00172E54" w:rsidP="00ED5AD1">
      <w:pPr>
        <w:autoSpaceDE w:val="0"/>
        <w:autoSpaceDN w:val="0"/>
        <w:adjustRightInd w:val="0"/>
        <w:spacing w:after="0"/>
        <w:rPr>
          <w:rFonts w:ascii="Arial" w:hAnsi="Arial" w:cs="Arial"/>
          <w:b/>
          <w:bCs/>
          <w:i/>
          <w:iCs/>
          <w:u w:val="single"/>
        </w:rPr>
      </w:pPr>
    </w:p>
    <w:p w:rsidR="00A402AF" w:rsidRPr="000F3A7A" w:rsidRDefault="00172E54" w:rsidP="005067AE">
      <w:pPr>
        <w:autoSpaceDE w:val="0"/>
        <w:autoSpaceDN w:val="0"/>
        <w:adjustRightInd w:val="0"/>
        <w:spacing w:after="0"/>
        <w:ind w:firstLine="720"/>
        <w:jc w:val="both"/>
        <w:rPr>
          <w:rFonts w:cs="Arial"/>
        </w:rPr>
      </w:pPr>
      <w:r w:rsidRPr="000F3A7A">
        <w:rPr>
          <w:rFonts w:cs="Arial"/>
        </w:rPr>
        <w:t>У домовима здравља истраживањем у служби опште медицине и медицине рада је</w:t>
      </w:r>
      <w:r w:rsidR="00B325A7" w:rsidRPr="000F3A7A">
        <w:rPr>
          <w:rFonts w:cs="Arial"/>
        </w:rPr>
        <w:t xml:space="preserve"> </w:t>
      </w:r>
      <w:r w:rsidRPr="000F3A7A">
        <w:rPr>
          <w:rFonts w:cs="Arial"/>
        </w:rPr>
        <w:t xml:space="preserve">обухваћено </w:t>
      </w:r>
      <w:r w:rsidR="00E66147" w:rsidRPr="000F3A7A">
        <w:rPr>
          <w:rFonts w:cs="Arial"/>
        </w:rPr>
        <w:t>4</w:t>
      </w:r>
      <w:r w:rsidR="00382C4E" w:rsidRPr="000F3A7A">
        <w:rPr>
          <w:rFonts w:cs="Arial"/>
        </w:rPr>
        <w:t xml:space="preserve">49 </w:t>
      </w:r>
      <w:r w:rsidRPr="000F3A7A">
        <w:rPr>
          <w:rFonts w:cs="Arial"/>
        </w:rPr>
        <w:t>пацијен</w:t>
      </w:r>
      <w:r w:rsidR="00382C4E" w:rsidRPr="000F3A7A">
        <w:rPr>
          <w:rFonts w:cs="Arial"/>
        </w:rPr>
        <w:t>а</w:t>
      </w:r>
      <w:r w:rsidR="00AA5EA7" w:rsidRPr="000F3A7A">
        <w:rPr>
          <w:rFonts w:cs="Arial"/>
        </w:rPr>
        <w:t>т</w:t>
      </w:r>
      <w:r w:rsidR="00382C4E" w:rsidRPr="000F3A7A">
        <w:rPr>
          <w:rFonts w:cs="Arial"/>
        </w:rPr>
        <w:t>а</w:t>
      </w:r>
      <w:r w:rsidR="00AA5EA7" w:rsidRPr="000F3A7A">
        <w:rPr>
          <w:rFonts w:cs="Arial"/>
        </w:rPr>
        <w:t>,</w:t>
      </w:r>
      <w:r w:rsidRPr="000F3A7A">
        <w:rPr>
          <w:rFonts w:cs="Arial"/>
        </w:rPr>
        <w:t xml:space="preserve"> </w:t>
      </w:r>
      <w:r w:rsidR="00AA2AB4" w:rsidRPr="000F3A7A">
        <w:rPr>
          <w:rFonts w:cs="Arial"/>
        </w:rPr>
        <w:t>a вратило се укупно</w:t>
      </w:r>
      <w:r w:rsidR="00E66147" w:rsidRPr="000F3A7A">
        <w:rPr>
          <w:rFonts w:cs="Arial"/>
        </w:rPr>
        <w:t xml:space="preserve"> </w:t>
      </w:r>
      <w:r w:rsidR="00382C4E" w:rsidRPr="000F3A7A">
        <w:rPr>
          <w:rFonts w:cs="Arial"/>
        </w:rPr>
        <w:t>365</w:t>
      </w:r>
      <w:r w:rsidR="00E66147" w:rsidRPr="000F3A7A">
        <w:rPr>
          <w:rFonts w:cs="Arial"/>
        </w:rPr>
        <w:t xml:space="preserve"> валидних</w:t>
      </w:r>
      <w:r w:rsidR="005E1376" w:rsidRPr="000F3A7A">
        <w:rPr>
          <w:rFonts w:cs="Arial"/>
        </w:rPr>
        <w:t xml:space="preserve"> упитник</w:t>
      </w:r>
      <w:r w:rsidR="00E66147" w:rsidRPr="000F3A7A">
        <w:rPr>
          <w:rFonts w:cs="Arial"/>
        </w:rPr>
        <w:t>а</w:t>
      </w:r>
      <w:r w:rsidR="005E1376" w:rsidRPr="000F3A7A">
        <w:rPr>
          <w:rFonts w:cs="Arial"/>
        </w:rPr>
        <w:t xml:space="preserve"> , </w:t>
      </w:r>
      <w:r w:rsidRPr="000F3A7A">
        <w:rPr>
          <w:rFonts w:cs="Arial"/>
        </w:rPr>
        <w:t xml:space="preserve">од укупно </w:t>
      </w:r>
      <w:r w:rsidR="00382C4E" w:rsidRPr="000F3A7A">
        <w:rPr>
          <w:rFonts w:cs="Arial"/>
        </w:rPr>
        <w:t>1069</w:t>
      </w:r>
      <w:r w:rsidRPr="000F3A7A">
        <w:rPr>
          <w:rFonts w:cs="Arial"/>
        </w:rPr>
        <w:t xml:space="preserve"> пацијената који су затражили услуге</w:t>
      </w:r>
      <w:r w:rsidR="005E1376" w:rsidRPr="000F3A7A">
        <w:rPr>
          <w:rFonts w:cs="Arial"/>
        </w:rPr>
        <w:t xml:space="preserve"> </w:t>
      </w:r>
      <w:r w:rsidRPr="000F3A7A">
        <w:rPr>
          <w:rFonts w:cs="Arial"/>
        </w:rPr>
        <w:t>запослених у овим службама</w:t>
      </w:r>
      <w:r w:rsidR="005E1376" w:rsidRPr="000F3A7A">
        <w:rPr>
          <w:rFonts w:cs="Arial"/>
        </w:rPr>
        <w:t>.</w:t>
      </w:r>
    </w:p>
    <w:p w:rsidR="00C351F7" w:rsidRPr="000F3A7A" w:rsidRDefault="00172E54" w:rsidP="00ED5AD1">
      <w:pPr>
        <w:autoSpaceDE w:val="0"/>
        <w:autoSpaceDN w:val="0"/>
        <w:adjustRightInd w:val="0"/>
        <w:spacing w:after="0"/>
        <w:jc w:val="both"/>
        <w:rPr>
          <w:rFonts w:cs="Arial"/>
        </w:rPr>
      </w:pPr>
      <w:r w:rsidRPr="000F3A7A">
        <w:rPr>
          <w:rFonts w:cs="Arial"/>
        </w:rPr>
        <w:t>Већи проценат анкетираних је особа</w:t>
      </w:r>
      <w:r w:rsidR="00DF0F0C" w:rsidRPr="000F3A7A">
        <w:rPr>
          <w:rFonts w:cs="Arial"/>
        </w:rPr>
        <w:t xml:space="preserve"> женског</w:t>
      </w:r>
      <w:r w:rsidRPr="000F3A7A">
        <w:rPr>
          <w:rFonts w:cs="Arial"/>
        </w:rPr>
        <w:t xml:space="preserve"> пола </w:t>
      </w:r>
      <w:r w:rsidR="00DF0F0C" w:rsidRPr="000F3A7A">
        <w:rPr>
          <w:rFonts w:cs="Arial"/>
        </w:rPr>
        <w:t>51,1</w:t>
      </w:r>
      <w:r w:rsidRPr="000F3A7A">
        <w:rPr>
          <w:rFonts w:cs="Arial"/>
        </w:rPr>
        <w:t>%</w:t>
      </w:r>
      <w:r w:rsidR="00B325A7" w:rsidRPr="000F3A7A">
        <w:rPr>
          <w:rFonts w:cs="Arial"/>
        </w:rPr>
        <w:t xml:space="preserve"> </w:t>
      </w:r>
      <w:r w:rsidRPr="000F3A7A">
        <w:rPr>
          <w:rFonts w:cs="Arial"/>
        </w:rPr>
        <w:t xml:space="preserve">док је </w:t>
      </w:r>
      <w:r w:rsidR="002621E8" w:rsidRPr="000F3A7A">
        <w:rPr>
          <w:rFonts w:cs="Arial"/>
        </w:rPr>
        <w:t>4</w:t>
      </w:r>
      <w:r w:rsidR="00DF0F0C" w:rsidRPr="000F3A7A">
        <w:rPr>
          <w:rFonts w:cs="Arial"/>
        </w:rPr>
        <w:t>8</w:t>
      </w:r>
      <w:r w:rsidR="002621E8" w:rsidRPr="000F3A7A">
        <w:rPr>
          <w:rFonts w:cs="Arial"/>
        </w:rPr>
        <w:t>,9</w:t>
      </w:r>
      <w:r w:rsidRPr="000F3A7A">
        <w:rPr>
          <w:rFonts w:cs="Arial"/>
        </w:rPr>
        <w:t xml:space="preserve">% особа </w:t>
      </w:r>
      <w:r w:rsidR="00DF0F0C" w:rsidRPr="000F3A7A">
        <w:rPr>
          <w:rFonts w:cs="Arial"/>
        </w:rPr>
        <w:t xml:space="preserve">мушког </w:t>
      </w:r>
      <w:r w:rsidR="00BA06B4" w:rsidRPr="000F3A7A">
        <w:rPr>
          <w:rFonts w:cs="Arial"/>
        </w:rPr>
        <w:t>пола</w:t>
      </w:r>
      <w:r w:rsidR="00DF0F0C" w:rsidRPr="000F3A7A">
        <w:rPr>
          <w:rFonts w:cs="Arial"/>
        </w:rPr>
        <w:t xml:space="preserve"> </w:t>
      </w:r>
      <w:r w:rsidR="001D3492" w:rsidRPr="000F3A7A">
        <w:rPr>
          <w:rFonts w:cs="Arial"/>
        </w:rPr>
        <w:t>(графикон бр.1)</w:t>
      </w:r>
    </w:p>
    <w:p w:rsidR="001D3492" w:rsidRPr="000F3A7A" w:rsidRDefault="001D3492" w:rsidP="00ED5AD1">
      <w:pPr>
        <w:autoSpaceDE w:val="0"/>
        <w:autoSpaceDN w:val="0"/>
        <w:adjustRightInd w:val="0"/>
        <w:spacing w:after="0"/>
        <w:rPr>
          <w:rFonts w:cs="Arial"/>
        </w:rPr>
      </w:pPr>
    </w:p>
    <w:p w:rsidR="001D3492" w:rsidRPr="000F3A7A" w:rsidRDefault="001D3492" w:rsidP="00DF0F0C">
      <w:pPr>
        <w:autoSpaceDE w:val="0"/>
        <w:autoSpaceDN w:val="0"/>
        <w:adjustRightInd w:val="0"/>
        <w:spacing w:after="0"/>
        <w:rPr>
          <w:rFonts w:cs="Arial"/>
        </w:rPr>
      </w:pPr>
      <w:r w:rsidRPr="000F3A7A">
        <w:rPr>
          <w:rFonts w:cs="Arial"/>
          <w:b/>
        </w:rPr>
        <w:t>Графикон бр.1</w:t>
      </w:r>
      <w:r w:rsidRPr="000F3A7A">
        <w:rPr>
          <w:rFonts w:cs="Arial"/>
        </w:rPr>
        <w:t xml:space="preserve">- </w:t>
      </w:r>
      <w:r w:rsidR="00470998" w:rsidRPr="000F3A7A">
        <w:rPr>
          <w:rFonts w:cs="Arial"/>
        </w:rPr>
        <w:t>Дистрибуција испитаника према полу</w:t>
      </w:r>
    </w:p>
    <w:p w:rsidR="0003179A" w:rsidRPr="000F3A7A" w:rsidRDefault="0003179A" w:rsidP="00ED5AD1">
      <w:pPr>
        <w:autoSpaceDE w:val="0"/>
        <w:autoSpaceDN w:val="0"/>
        <w:adjustRightInd w:val="0"/>
        <w:spacing w:after="0" w:line="240" w:lineRule="auto"/>
        <w:jc w:val="center"/>
        <w:rPr>
          <w:rFonts w:cs="Arial"/>
        </w:rPr>
      </w:pPr>
    </w:p>
    <w:p w:rsidR="00470998" w:rsidRPr="000F3A7A" w:rsidRDefault="00DF0F0C" w:rsidP="00DF0F0C">
      <w:pPr>
        <w:tabs>
          <w:tab w:val="left" w:pos="2340"/>
        </w:tabs>
        <w:autoSpaceDE w:val="0"/>
        <w:autoSpaceDN w:val="0"/>
        <w:adjustRightInd w:val="0"/>
        <w:spacing w:after="0" w:line="240" w:lineRule="auto"/>
        <w:jc w:val="center"/>
        <w:rPr>
          <w:rFonts w:ascii="Arial" w:hAnsi="Arial" w:cs="Arial"/>
        </w:rPr>
      </w:pPr>
      <w:r w:rsidRPr="000F3A7A">
        <w:rPr>
          <w:rFonts w:ascii="Arial" w:hAnsi="Arial" w:cs="Arial"/>
          <w:noProof/>
        </w:rPr>
        <w:drawing>
          <wp:inline distT="0" distB="0" distL="0" distR="0">
            <wp:extent cx="4575562" cy="2258171"/>
            <wp:effectExtent l="19050" t="0" r="15488" b="8779"/>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F6639" w:rsidRPr="000F3A7A" w:rsidRDefault="007F6639" w:rsidP="00ED5AD1">
      <w:pPr>
        <w:autoSpaceDE w:val="0"/>
        <w:autoSpaceDN w:val="0"/>
        <w:adjustRightInd w:val="0"/>
        <w:spacing w:after="0"/>
        <w:jc w:val="both"/>
        <w:rPr>
          <w:rFonts w:cs="Arial"/>
        </w:rPr>
      </w:pPr>
    </w:p>
    <w:p w:rsidR="002C0EA7" w:rsidRPr="000F3A7A" w:rsidRDefault="005067AE" w:rsidP="005067AE">
      <w:pPr>
        <w:autoSpaceDE w:val="0"/>
        <w:autoSpaceDN w:val="0"/>
        <w:adjustRightInd w:val="0"/>
        <w:spacing w:after="0"/>
        <w:ind w:left="720" w:firstLine="720"/>
        <w:jc w:val="both"/>
        <w:rPr>
          <w:rFonts w:cs="Arial"/>
        </w:rPr>
      </w:pPr>
      <w:r w:rsidRPr="000F3A7A">
        <w:rPr>
          <w:rFonts w:cs="Arial"/>
        </w:rPr>
        <w:t>Образовна структура анкетираних пацијената је разнолика. Од</w:t>
      </w:r>
      <w:r w:rsidR="00B12B47" w:rsidRPr="000F3A7A">
        <w:rPr>
          <w:rFonts w:cs="Arial"/>
        </w:rPr>
        <w:t xml:space="preserve"> завршене школе </w:t>
      </w:r>
      <w:r w:rsidR="00BF6A32" w:rsidRPr="000F3A7A">
        <w:rPr>
          <w:rFonts w:cs="Arial"/>
        </w:rPr>
        <w:t xml:space="preserve">скоро половина </w:t>
      </w:r>
      <w:r w:rsidR="00B12B47" w:rsidRPr="000F3A7A">
        <w:rPr>
          <w:rFonts w:cs="Arial"/>
        </w:rPr>
        <w:t>испитаника је са завршеном средњом</w:t>
      </w:r>
      <w:r w:rsidR="002C0EA7" w:rsidRPr="000F3A7A">
        <w:rPr>
          <w:rFonts w:cs="Arial"/>
        </w:rPr>
        <w:t xml:space="preserve"> </w:t>
      </w:r>
      <w:r w:rsidR="00B12B47" w:rsidRPr="000F3A7A">
        <w:rPr>
          <w:rFonts w:cs="Arial"/>
        </w:rPr>
        <w:t>школом-</w:t>
      </w:r>
      <w:r w:rsidR="00BF6A32" w:rsidRPr="000F3A7A">
        <w:rPr>
          <w:rFonts w:cs="Arial"/>
        </w:rPr>
        <w:t>49,9</w:t>
      </w:r>
      <w:r w:rsidR="00B12B47" w:rsidRPr="000F3A7A">
        <w:rPr>
          <w:rFonts w:cs="Arial"/>
        </w:rPr>
        <w:t xml:space="preserve">%, </w:t>
      </w:r>
      <w:r w:rsidR="00452BA5" w:rsidRPr="000F3A7A">
        <w:rPr>
          <w:rFonts w:cs="Arial"/>
        </w:rPr>
        <w:t xml:space="preserve">близу </w:t>
      </w:r>
      <w:r w:rsidR="00BF6A32" w:rsidRPr="000F3A7A">
        <w:rPr>
          <w:rFonts w:cs="Arial"/>
        </w:rPr>
        <w:t>пет</w:t>
      </w:r>
      <w:r w:rsidR="00452BA5" w:rsidRPr="000F3A7A">
        <w:rPr>
          <w:rFonts w:cs="Arial"/>
        </w:rPr>
        <w:t xml:space="preserve">ине </w:t>
      </w:r>
      <w:r w:rsidR="00B12B47" w:rsidRPr="000F3A7A">
        <w:rPr>
          <w:rFonts w:cs="Arial"/>
        </w:rPr>
        <w:t xml:space="preserve"> </w:t>
      </w:r>
      <w:r w:rsidR="00452BA5" w:rsidRPr="000F3A7A">
        <w:rPr>
          <w:rFonts w:cs="Arial"/>
        </w:rPr>
        <w:t>је</w:t>
      </w:r>
      <w:r w:rsidR="00B12B47" w:rsidRPr="000F3A7A">
        <w:rPr>
          <w:rFonts w:cs="Arial"/>
        </w:rPr>
        <w:t xml:space="preserve"> са вишом и високом</w:t>
      </w:r>
      <w:r w:rsidR="001D7A62" w:rsidRPr="000F3A7A">
        <w:rPr>
          <w:rFonts w:cs="Arial"/>
        </w:rPr>
        <w:t xml:space="preserve"> (</w:t>
      </w:r>
      <w:r w:rsidR="00BF6A32" w:rsidRPr="000F3A7A">
        <w:rPr>
          <w:rFonts w:cs="Arial"/>
        </w:rPr>
        <w:t>18,8</w:t>
      </w:r>
      <w:r w:rsidR="00422C79" w:rsidRPr="000F3A7A">
        <w:rPr>
          <w:rFonts w:cs="Arial"/>
        </w:rPr>
        <w:t>%)</w:t>
      </w:r>
      <w:r w:rsidR="00B12B47" w:rsidRPr="000F3A7A">
        <w:rPr>
          <w:rFonts w:cs="Arial"/>
        </w:rPr>
        <w:t xml:space="preserve">, </w:t>
      </w:r>
      <w:r w:rsidR="00BF6A32" w:rsidRPr="000F3A7A">
        <w:rPr>
          <w:rFonts w:cs="Arial"/>
        </w:rPr>
        <w:t>9,7</w:t>
      </w:r>
      <w:r w:rsidR="00B12B47" w:rsidRPr="000F3A7A">
        <w:rPr>
          <w:rFonts w:cs="Arial"/>
        </w:rPr>
        <w:t xml:space="preserve">% </w:t>
      </w:r>
      <w:r w:rsidR="00422C79" w:rsidRPr="000F3A7A">
        <w:rPr>
          <w:rFonts w:cs="Arial"/>
        </w:rPr>
        <w:t xml:space="preserve">је </w:t>
      </w:r>
      <w:r w:rsidR="00B12B47" w:rsidRPr="000F3A7A">
        <w:rPr>
          <w:rFonts w:cs="Arial"/>
        </w:rPr>
        <w:t>без завршене</w:t>
      </w:r>
      <w:r w:rsidR="002C0EA7" w:rsidRPr="000F3A7A">
        <w:rPr>
          <w:rFonts w:cs="Arial"/>
        </w:rPr>
        <w:t xml:space="preserve"> </w:t>
      </w:r>
      <w:r w:rsidR="00B12B47" w:rsidRPr="000F3A7A">
        <w:rPr>
          <w:rFonts w:cs="Arial"/>
        </w:rPr>
        <w:t xml:space="preserve">основне школе, а </w:t>
      </w:r>
      <w:r w:rsidR="00452BA5" w:rsidRPr="000F3A7A">
        <w:rPr>
          <w:rFonts w:cs="Arial"/>
        </w:rPr>
        <w:t>21,</w:t>
      </w:r>
      <w:r w:rsidR="00BF6A32" w:rsidRPr="000F3A7A">
        <w:rPr>
          <w:rFonts w:cs="Arial"/>
        </w:rPr>
        <w:t>6</w:t>
      </w:r>
      <w:r w:rsidR="002C0EA7" w:rsidRPr="000F3A7A">
        <w:rPr>
          <w:rFonts w:cs="Arial"/>
        </w:rPr>
        <w:t xml:space="preserve">% са </w:t>
      </w:r>
      <w:r w:rsidR="00B12B47" w:rsidRPr="000F3A7A">
        <w:rPr>
          <w:rFonts w:cs="Arial"/>
        </w:rPr>
        <w:t>завршеном основном школом (графикон бр.2)</w:t>
      </w:r>
      <w:r w:rsidR="00EE5669" w:rsidRPr="000F3A7A">
        <w:rPr>
          <w:rFonts w:cs="Arial"/>
        </w:rPr>
        <w:t>.</w:t>
      </w:r>
    </w:p>
    <w:p w:rsidR="002C0EA7" w:rsidRPr="000F3A7A" w:rsidRDefault="002C0EA7" w:rsidP="00ED5AD1">
      <w:pPr>
        <w:autoSpaceDE w:val="0"/>
        <w:autoSpaceDN w:val="0"/>
        <w:adjustRightInd w:val="0"/>
        <w:spacing w:after="0"/>
        <w:jc w:val="both"/>
        <w:rPr>
          <w:rFonts w:cs="Arial"/>
        </w:rPr>
      </w:pPr>
    </w:p>
    <w:p w:rsidR="008B5A82" w:rsidRPr="000F3A7A" w:rsidRDefault="008B5A82" w:rsidP="00DF0F0C">
      <w:pPr>
        <w:ind w:right="-270"/>
        <w:rPr>
          <w:rFonts w:cs="Arial"/>
        </w:rPr>
      </w:pPr>
      <w:r w:rsidRPr="000F3A7A">
        <w:rPr>
          <w:rFonts w:cs="Arial"/>
          <w:b/>
        </w:rPr>
        <w:t>Графикон бр.2</w:t>
      </w:r>
      <w:r w:rsidR="003C30C6" w:rsidRPr="000F3A7A">
        <w:rPr>
          <w:rFonts w:cs="Arial"/>
        </w:rPr>
        <w:t xml:space="preserve"> </w:t>
      </w:r>
      <w:r w:rsidR="00B85200" w:rsidRPr="000F3A7A">
        <w:rPr>
          <w:rFonts w:cs="Arial"/>
        </w:rPr>
        <w:t xml:space="preserve">–Структура анкетираних </w:t>
      </w:r>
      <w:r w:rsidRPr="000F3A7A">
        <w:rPr>
          <w:rFonts w:cs="Arial"/>
        </w:rPr>
        <w:t>корисника здравствене заштите</w:t>
      </w:r>
      <w:r w:rsidR="00B85200" w:rsidRPr="000F3A7A">
        <w:rPr>
          <w:rFonts w:cs="Arial"/>
        </w:rPr>
        <w:t xml:space="preserve"> о степену образовања</w:t>
      </w:r>
    </w:p>
    <w:p w:rsidR="008B5A82" w:rsidRPr="000F3A7A" w:rsidRDefault="00400C7D" w:rsidP="00ED5AD1">
      <w:pPr>
        <w:ind w:right="-270"/>
        <w:jc w:val="center"/>
      </w:pPr>
      <w:r w:rsidRPr="000F3A7A">
        <w:rPr>
          <w:noProof/>
        </w:rPr>
        <w:drawing>
          <wp:inline distT="0" distB="0" distL="0" distR="0">
            <wp:extent cx="4577467" cy="2409245"/>
            <wp:effectExtent l="19050" t="0" r="13583" b="0"/>
            <wp:docPr id="5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414F9" w:rsidRPr="000F3A7A" w:rsidRDefault="00583026" w:rsidP="005067AE">
      <w:pPr>
        <w:autoSpaceDE w:val="0"/>
        <w:autoSpaceDN w:val="0"/>
        <w:adjustRightInd w:val="0"/>
        <w:spacing w:after="0"/>
        <w:ind w:firstLine="720"/>
        <w:jc w:val="both"/>
        <w:rPr>
          <w:rFonts w:cs="Arial"/>
        </w:rPr>
      </w:pPr>
      <w:r w:rsidRPr="000F3A7A">
        <w:rPr>
          <w:rFonts w:cs="Arial"/>
        </w:rPr>
        <w:lastRenderedPageBreak/>
        <w:t xml:space="preserve">Што се тиче материјалног положаја изузетно лош и лош материјални положај има </w:t>
      </w:r>
      <w:r w:rsidR="00452BA5" w:rsidRPr="000F3A7A">
        <w:rPr>
          <w:rFonts w:cs="Arial"/>
        </w:rPr>
        <w:t>14,</w:t>
      </w:r>
      <w:r w:rsidR="00BF6A32" w:rsidRPr="000F3A7A">
        <w:rPr>
          <w:rFonts w:cs="Arial"/>
        </w:rPr>
        <w:t>2</w:t>
      </w:r>
      <w:r w:rsidRPr="000F3A7A">
        <w:rPr>
          <w:rFonts w:cs="Arial"/>
        </w:rPr>
        <w:t>%</w:t>
      </w:r>
      <w:r w:rsidR="006A3B6F" w:rsidRPr="000F3A7A">
        <w:rPr>
          <w:rFonts w:cs="Arial"/>
        </w:rPr>
        <w:t xml:space="preserve"> анкетираних корисника, осредњ</w:t>
      </w:r>
      <w:r w:rsidR="007C2E98" w:rsidRPr="000F3A7A">
        <w:rPr>
          <w:rFonts w:cs="Arial"/>
        </w:rPr>
        <w:t>ег материјалног стања је</w:t>
      </w:r>
      <w:r w:rsidR="00422C79" w:rsidRPr="000F3A7A">
        <w:rPr>
          <w:rFonts w:cs="Arial"/>
        </w:rPr>
        <w:t xml:space="preserve"> </w:t>
      </w:r>
      <w:r w:rsidR="00BF6A32" w:rsidRPr="000F3A7A">
        <w:rPr>
          <w:rFonts w:cs="Arial"/>
        </w:rPr>
        <w:t>30,3</w:t>
      </w:r>
      <w:r w:rsidR="007C2E98" w:rsidRPr="000F3A7A">
        <w:rPr>
          <w:rFonts w:cs="Arial"/>
        </w:rPr>
        <w:t xml:space="preserve">%, а доброг и веома доброг </w:t>
      </w:r>
      <w:r w:rsidR="00BF6A32" w:rsidRPr="000F3A7A">
        <w:rPr>
          <w:rFonts w:cs="Arial"/>
        </w:rPr>
        <w:t>54,1</w:t>
      </w:r>
      <w:r w:rsidR="002C0EA7" w:rsidRPr="000F3A7A">
        <w:rPr>
          <w:rFonts w:cs="Arial"/>
        </w:rPr>
        <w:t xml:space="preserve">% испитаних </w:t>
      </w:r>
      <w:r w:rsidR="00F0546A" w:rsidRPr="000F3A7A">
        <w:rPr>
          <w:rFonts w:cs="Arial"/>
        </w:rPr>
        <w:t xml:space="preserve">корисника . О свом материјалном стању није се изјаснило </w:t>
      </w:r>
      <w:r w:rsidR="00452BA5" w:rsidRPr="000F3A7A">
        <w:rPr>
          <w:rFonts w:cs="Arial"/>
        </w:rPr>
        <w:t>1</w:t>
      </w:r>
      <w:r w:rsidR="00F0546A" w:rsidRPr="000F3A7A">
        <w:rPr>
          <w:rFonts w:cs="Arial"/>
        </w:rPr>
        <w:t>,</w:t>
      </w:r>
      <w:r w:rsidR="00BF6A32" w:rsidRPr="000F3A7A">
        <w:rPr>
          <w:rFonts w:cs="Arial"/>
        </w:rPr>
        <w:t>4</w:t>
      </w:r>
      <w:r w:rsidR="002C3A39" w:rsidRPr="000F3A7A">
        <w:rPr>
          <w:rFonts w:cs="Arial"/>
        </w:rPr>
        <w:t>%</w:t>
      </w:r>
      <w:r w:rsidR="00422C79" w:rsidRPr="000F3A7A">
        <w:rPr>
          <w:rFonts w:cs="Arial"/>
        </w:rPr>
        <w:t>. Испитаници су ове године имали</w:t>
      </w:r>
      <w:r w:rsidR="00452BA5" w:rsidRPr="000F3A7A">
        <w:rPr>
          <w:rFonts w:cs="Arial"/>
        </w:rPr>
        <w:t xml:space="preserve"> мало лошији</w:t>
      </w:r>
      <w:r w:rsidR="00422C79" w:rsidRPr="000F3A7A">
        <w:rPr>
          <w:rFonts w:cs="Arial"/>
        </w:rPr>
        <w:t xml:space="preserve"> материјални статус у односу на прошлу годину</w:t>
      </w:r>
      <w:r w:rsidRPr="000F3A7A">
        <w:rPr>
          <w:rFonts w:cs="Arial"/>
        </w:rPr>
        <w:t>(графикон бр.</w:t>
      </w:r>
      <w:r w:rsidR="00F82BD4" w:rsidRPr="000F3A7A">
        <w:rPr>
          <w:rFonts w:cs="Arial"/>
        </w:rPr>
        <w:t>3)</w:t>
      </w:r>
    </w:p>
    <w:p w:rsidR="002414F9" w:rsidRPr="000F3A7A" w:rsidRDefault="002414F9" w:rsidP="00ED5AD1">
      <w:pPr>
        <w:ind w:right="-270"/>
        <w:jc w:val="both"/>
        <w:rPr>
          <w:rFonts w:cs="Arial"/>
        </w:rPr>
      </w:pPr>
    </w:p>
    <w:p w:rsidR="009057AC" w:rsidRPr="000F3A7A" w:rsidRDefault="009057AC" w:rsidP="006C7486">
      <w:pPr>
        <w:ind w:right="-270"/>
        <w:jc w:val="center"/>
        <w:rPr>
          <w:rFonts w:cs="Arial"/>
        </w:rPr>
      </w:pPr>
      <w:r w:rsidRPr="000F3A7A">
        <w:rPr>
          <w:rFonts w:cs="Arial"/>
          <w:b/>
        </w:rPr>
        <w:t>Графикон бр.</w:t>
      </w:r>
      <w:r w:rsidR="00F82BD4" w:rsidRPr="000F3A7A">
        <w:rPr>
          <w:rFonts w:cs="Arial"/>
          <w:b/>
        </w:rPr>
        <w:t>3</w:t>
      </w:r>
      <w:r w:rsidRPr="000F3A7A">
        <w:rPr>
          <w:rFonts w:cs="Arial"/>
        </w:rPr>
        <w:t xml:space="preserve">- </w:t>
      </w:r>
      <w:r w:rsidR="00E741FD" w:rsidRPr="000F3A7A">
        <w:rPr>
          <w:rFonts w:cs="Arial"/>
        </w:rPr>
        <w:t>Структура анкетираних према материјалном положају</w:t>
      </w:r>
    </w:p>
    <w:p w:rsidR="00AA2339" w:rsidRPr="000F3A7A" w:rsidRDefault="00BF6A32" w:rsidP="00ED5AD1">
      <w:pPr>
        <w:ind w:right="-270"/>
        <w:jc w:val="center"/>
      </w:pPr>
      <w:r w:rsidRPr="000F3A7A">
        <w:rPr>
          <w:noProof/>
        </w:rPr>
        <w:drawing>
          <wp:inline distT="0" distB="0" distL="0" distR="0">
            <wp:extent cx="4572000" cy="2748643"/>
            <wp:effectExtent l="19050" t="0" r="19050" b="0"/>
            <wp:docPr id="2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F6A32" w:rsidRPr="000F3A7A" w:rsidRDefault="00BF6A32" w:rsidP="005067AE">
      <w:pPr>
        <w:ind w:right="-270" w:firstLine="720"/>
        <w:jc w:val="both"/>
      </w:pPr>
      <w:r w:rsidRPr="000F3A7A">
        <w:t xml:space="preserve">У последњих дванаест месеци </w:t>
      </w:r>
      <w:r w:rsidR="008371B6" w:rsidRPr="000F3A7A">
        <w:t xml:space="preserve"> број посета изабраним лекару </w:t>
      </w:r>
      <w:r w:rsidR="009F2108" w:rsidRPr="000F3A7A">
        <w:t xml:space="preserve">у државној здравственој установи </w:t>
      </w:r>
      <w:r w:rsidR="008371B6" w:rsidRPr="000F3A7A">
        <w:t>кретао се од једне посете па до преко тридесет на годишњем нивоу(табела бр.2)</w:t>
      </w:r>
      <w:r w:rsidR="009F2108" w:rsidRPr="000F3A7A">
        <w:t xml:space="preserve">. </w:t>
      </w:r>
    </w:p>
    <w:p w:rsidR="004C5C1A" w:rsidRPr="000F3A7A" w:rsidRDefault="004C5C1A" w:rsidP="008E52CB">
      <w:pPr>
        <w:ind w:right="-270"/>
        <w:jc w:val="center"/>
      </w:pPr>
      <w:r w:rsidRPr="000F3A7A">
        <w:rPr>
          <w:rFonts w:cs="Arial"/>
          <w:b/>
        </w:rPr>
        <w:t>Табела бр.2</w:t>
      </w:r>
      <w:r w:rsidRPr="000F3A7A">
        <w:rPr>
          <w:rFonts w:cs="Arial"/>
        </w:rPr>
        <w:t>- Број посета изабраном лекару</w:t>
      </w:r>
    </w:p>
    <w:tbl>
      <w:tblPr>
        <w:tblW w:w="4564" w:type="dxa"/>
        <w:jc w:val="center"/>
        <w:tblInd w:w="103" w:type="dxa"/>
        <w:tblLook w:val="04A0"/>
      </w:tblPr>
      <w:tblGrid>
        <w:gridCol w:w="2628"/>
        <w:gridCol w:w="968"/>
        <w:gridCol w:w="968"/>
      </w:tblGrid>
      <w:tr w:rsidR="004C5C1A" w:rsidRPr="000F3A7A" w:rsidTr="004C5C1A">
        <w:trPr>
          <w:trHeight w:val="300"/>
          <w:jc w:val="center"/>
        </w:trPr>
        <w:tc>
          <w:tcPr>
            <w:tcW w:w="2628" w:type="dxa"/>
            <w:tcBorders>
              <w:top w:val="single" w:sz="4" w:space="0" w:color="93CDDD"/>
              <w:left w:val="single" w:sz="4" w:space="0" w:color="93CDDD"/>
              <w:bottom w:val="single" w:sz="4" w:space="0" w:color="93CDDD"/>
              <w:right w:val="nil"/>
            </w:tcBorders>
            <w:shd w:val="clear" w:color="4BACC6" w:fill="4BACC6"/>
            <w:noWrap/>
            <w:vAlign w:val="center"/>
            <w:hideMark/>
          </w:tcPr>
          <w:p w:rsidR="004C5C1A" w:rsidRPr="000F3A7A" w:rsidRDefault="004C5C1A" w:rsidP="004C5C1A">
            <w:pPr>
              <w:spacing w:after="0" w:line="240" w:lineRule="auto"/>
              <w:jc w:val="center"/>
              <w:rPr>
                <w:rFonts w:ascii="Calibri" w:eastAsia="Times New Roman" w:hAnsi="Calibri" w:cs="Calibri"/>
                <w:b/>
                <w:bCs/>
              </w:rPr>
            </w:pPr>
            <w:r w:rsidRPr="000F3A7A">
              <w:rPr>
                <w:rFonts w:ascii="Calibri" w:eastAsia="Times New Roman" w:hAnsi="Calibri" w:cs="Calibri"/>
                <w:b/>
                <w:bCs/>
              </w:rPr>
              <w:t>Број посета</w:t>
            </w:r>
          </w:p>
        </w:tc>
        <w:tc>
          <w:tcPr>
            <w:tcW w:w="968" w:type="dxa"/>
            <w:tcBorders>
              <w:top w:val="single" w:sz="4" w:space="0" w:color="93CDDD"/>
              <w:left w:val="nil"/>
              <w:bottom w:val="single" w:sz="4" w:space="0" w:color="93CDDD"/>
              <w:right w:val="nil"/>
            </w:tcBorders>
            <w:shd w:val="clear" w:color="4BACC6" w:fill="4BACC6"/>
            <w:noWrap/>
            <w:vAlign w:val="center"/>
            <w:hideMark/>
          </w:tcPr>
          <w:p w:rsidR="004C5C1A" w:rsidRPr="000F3A7A" w:rsidRDefault="004C5C1A" w:rsidP="004C5C1A">
            <w:pPr>
              <w:spacing w:after="0" w:line="240" w:lineRule="auto"/>
              <w:jc w:val="center"/>
              <w:rPr>
                <w:rFonts w:ascii="Calibri" w:eastAsia="Times New Roman" w:hAnsi="Calibri" w:cs="Calibri"/>
                <w:b/>
                <w:bCs/>
              </w:rPr>
            </w:pPr>
            <w:r w:rsidRPr="000F3A7A">
              <w:rPr>
                <w:rFonts w:ascii="Calibri" w:eastAsia="Times New Roman" w:hAnsi="Calibri" w:cs="Calibri"/>
                <w:b/>
                <w:bCs/>
              </w:rPr>
              <w:t>н</w:t>
            </w:r>
          </w:p>
        </w:tc>
        <w:tc>
          <w:tcPr>
            <w:tcW w:w="968" w:type="dxa"/>
            <w:tcBorders>
              <w:top w:val="single" w:sz="4" w:space="0" w:color="93CDDD"/>
              <w:left w:val="nil"/>
              <w:bottom w:val="single" w:sz="4" w:space="0" w:color="93CDDD"/>
              <w:right w:val="single" w:sz="4" w:space="0" w:color="93CDDD"/>
            </w:tcBorders>
            <w:shd w:val="clear" w:color="4BACC6" w:fill="4BACC6"/>
            <w:noWrap/>
            <w:vAlign w:val="center"/>
            <w:hideMark/>
          </w:tcPr>
          <w:p w:rsidR="004C5C1A" w:rsidRPr="000F3A7A" w:rsidRDefault="004C5C1A" w:rsidP="004C5C1A">
            <w:pPr>
              <w:spacing w:after="0" w:line="240" w:lineRule="auto"/>
              <w:jc w:val="center"/>
              <w:rPr>
                <w:rFonts w:ascii="Calibri" w:eastAsia="Times New Roman" w:hAnsi="Calibri" w:cs="Calibri"/>
                <w:b/>
                <w:bCs/>
              </w:rPr>
            </w:pPr>
            <w:r w:rsidRPr="000F3A7A">
              <w:rPr>
                <w:rFonts w:ascii="Calibri" w:eastAsia="Times New Roman" w:hAnsi="Calibri" w:cs="Calibri"/>
                <w:b/>
                <w:bCs/>
              </w:rPr>
              <w:t>%</w:t>
            </w:r>
          </w:p>
        </w:tc>
      </w:tr>
      <w:tr w:rsidR="004C5C1A" w:rsidRPr="000F3A7A" w:rsidTr="004C5C1A">
        <w:trPr>
          <w:trHeight w:val="300"/>
          <w:jc w:val="center"/>
        </w:trPr>
        <w:tc>
          <w:tcPr>
            <w:tcW w:w="2628" w:type="dxa"/>
            <w:tcBorders>
              <w:top w:val="nil"/>
              <w:left w:val="single" w:sz="4" w:space="0" w:color="93CDDD"/>
              <w:bottom w:val="single" w:sz="4" w:space="0" w:color="93CDDD"/>
              <w:right w:val="nil"/>
            </w:tcBorders>
            <w:shd w:val="clear" w:color="DBEEF3" w:fill="DBEEF3"/>
            <w:noWrap/>
            <w:vAlign w:val="center"/>
            <w:hideMark/>
          </w:tcPr>
          <w:p w:rsidR="004C5C1A" w:rsidRPr="000F3A7A" w:rsidRDefault="004C5C1A" w:rsidP="004C5C1A">
            <w:pPr>
              <w:spacing w:after="0" w:line="240" w:lineRule="auto"/>
              <w:jc w:val="center"/>
              <w:rPr>
                <w:rFonts w:ascii="Calibri" w:eastAsia="Times New Roman" w:hAnsi="Calibri" w:cs="Calibri"/>
              </w:rPr>
            </w:pPr>
            <w:r w:rsidRPr="000F3A7A">
              <w:rPr>
                <w:rFonts w:ascii="Calibri" w:eastAsia="Times New Roman" w:hAnsi="Calibri" w:cs="Calibri"/>
              </w:rPr>
              <w:t>Од 0 до 3 посета</w:t>
            </w:r>
          </w:p>
        </w:tc>
        <w:tc>
          <w:tcPr>
            <w:tcW w:w="968" w:type="dxa"/>
            <w:tcBorders>
              <w:top w:val="nil"/>
              <w:left w:val="nil"/>
              <w:bottom w:val="single" w:sz="4" w:space="0" w:color="93CDDD"/>
              <w:right w:val="nil"/>
            </w:tcBorders>
            <w:shd w:val="clear" w:color="DBEEF3" w:fill="DBEEF3"/>
            <w:noWrap/>
            <w:vAlign w:val="center"/>
            <w:hideMark/>
          </w:tcPr>
          <w:p w:rsidR="004C5C1A" w:rsidRPr="000F3A7A" w:rsidRDefault="004C5C1A" w:rsidP="004C5C1A">
            <w:pPr>
              <w:spacing w:after="0" w:line="240" w:lineRule="auto"/>
              <w:jc w:val="center"/>
              <w:rPr>
                <w:rFonts w:ascii="Calibri" w:eastAsia="Times New Roman" w:hAnsi="Calibri" w:cs="Calibri"/>
              </w:rPr>
            </w:pPr>
            <w:r w:rsidRPr="000F3A7A">
              <w:rPr>
                <w:rFonts w:ascii="Calibri" w:eastAsia="Times New Roman" w:hAnsi="Calibri" w:cs="Calibri"/>
              </w:rPr>
              <w:t>145</w:t>
            </w:r>
          </w:p>
        </w:tc>
        <w:tc>
          <w:tcPr>
            <w:tcW w:w="968" w:type="dxa"/>
            <w:tcBorders>
              <w:top w:val="nil"/>
              <w:left w:val="nil"/>
              <w:bottom w:val="single" w:sz="4" w:space="0" w:color="93CDDD"/>
              <w:right w:val="single" w:sz="4" w:space="0" w:color="93CDDD"/>
            </w:tcBorders>
            <w:shd w:val="clear" w:color="DBEEF3" w:fill="DBEEF3"/>
            <w:noWrap/>
            <w:vAlign w:val="center"/>
            <w:hideMark/>
          </w:tcPr>
          <w:p w:rsidR="004C5C1A" w:rsidRPr="000F3A7A" w:rsidRDefault="004C5C1A" w:rsidP="004C5C1A">
            <w:pPr>
              <w:spacing w:after="0" w:line="240" w:lineRule="auto"/>
              <w:jc w:val="center"/>
              <w:rPr>
                <w:rFonts w:ascii="Calibri" w:eastAsia="Times New Roman" w:hAnsi="Calibri" w:cs="Calibri"/>
              </w:rPr>
            </w:pPr>
            <w:r w:rsidRPr="000F3A7A">
              <w:rPr>
                <w:rFonts w:ascii="Calibri" w:eastAsia="Times New Roman" w:hAnsi="Calibri" w:cs="Calibri"/>
              </w:rPr>
              <w:t>39,60%</w:t>
            </w:r>
          </w:p>
        </w:tc>
      </w:tr>
      <w:tr w:rsidR="004C5C1A" w:rsidRPr="000F3A7A" w:rsidTr="004C5C1A">
        <w:trPr>
          <w:trHeight w:val="300"/>
          <w:jc w:val="center"/>
        </w:trPr>
        <w:tc>
          <w:tcPr>
            <w:tcW w:w="2628" w:type="dxa"/>
            <w:tcBorders>
              <w:top w:val="nil"/>
              <w:left w:val="single" w:sz="4" w:space="0" w:color="93CDDD"/>
              <w:bottom w:val="single" w:sz="4" w:space="0" w:color="93CDDD"/>
              <w:right w:val="nil"/>
            </w:tcBorders>
            <w:shd w:val="clear" w:color="auto" w:fill="auto"/>
            <w:noWrap/>
            <w:vAlign w:val="center"/>
            <w:hideMark/>
          </w:tcPr>
          <w:p w:rsidR="004C5C1A" w:rsidRPr="000F3A7A" w:rsidRDefault="004C5C1A" w:rsidP="004C5C1A">
            <w:pPr>
              <w:spacing w:after="0" w:line="240" w:lineRule="auto"/>
              <w:jc w:val="center"/>
              <w:rPr>
                <w:rFonts w:ascii="Calibri" w:eastAsia="Times New Roman" w:hAnsi="Calibri" w:cs="Calibri"/>
              </w:rPr>
            </w:pPr>
            <w:r w:rsidRPr="000F3A7A">
              <w:rPr>
                <w:rFonts w:ascii="Calibri" w:eastAsia="Times New Roman" w:hAnsi="Calibri" w:cs="Calibri"/>
              </w:rPr>
              <w:t xml:space="preserve">Од 4 до 10 посета </w:t>
            </w:r>
          </w:p>
        </w:tc>
        <w:tc>
          <w:tcPr>
            <w:tcW w:w="968" w:type="dxa"/>
            <w:tcBorders>
              <w:top w:val="nil"/>
              <w:left w:val="nil"/>
              <w:bottom w:val="single" w:sz="4" w:space="0" w:color="93CDDD"/>
              <w:right w:val="nil"/>
            </w:tcBorders>
            <w:shd w:val="clear" w:color="auto" w:fill="auto"/>
            <w:noWrap/>
            <w:vAlign w:val="center"/>
            <w:hideMark/>
          </w:tcPr>
          <w:p w:rsidR="004C5C1A" w:rsidRPr="000F3A7A" w:rsidRDefault="004C5C1A" w:rsidP="004C5C1A">
            <w:pPr>
              <w:spacing w:after="0" w:line="240" w:lineRule="auto"/>
              <w:jc w:val="center"/>
              <w:rPr>
                <w:rFonts w:ascii="Calibri" w:eastAsia="Times New Roman" w:hAnsi="Calibri" w:cs="Calibri"/>
              </w:rPr>
            </w:pPr>
            <w:r w:rsidRPr="000F3A7A">
              <w:rPr>
                <w:rFonts w:ascii="Calibri" w:eastAsia="Times New Roman" w:hAnsi="Calibri" w:cs="Calibri"/>
              </w:rPr>
              <w:t>149</w:t>
            </w:r>
          </w:p>
        </w:tc>
        <w:tc>
          <w:tcPr>
            <w:tcW w:w="968" w:type="dxa"/>
            <w:tcBorders>
              <w:top w:val="nil"/>
              <w:left w:val="nil"/>
              <w:bottom w:val="single" w:sz="4" w:space="0" w:color="93CDDD"/>
              <w:right w:val="single" w:sz="4" w:space="0" w:color="93CDDD"/>
            </w:tcBorders>
            <w:shd w:val="clear" w:color="auto" w:fill="auto"/>
            <w:noWrap/>
            <w:vAlign w:val="center"/>
            <w:hideMark/>
          </w:tcPr>
          <w:p w:rsidR="004C5C1A" w:rsidRPr="000F3A7A" w:rsidRDefault="004C5C1A" w:rsidP="004C5C1A">
            <w:pPr>
              <w:spacing w:after="0" w:line="240" w:lineRule="auto"/>
              <w:jc w:val="center"/>
              <w:rPr>
                <w:rFonts w:ascii="Calibri" w:eastAsia="Times New Roman" w:hAnsi="Calibri" w:cs="Calibri"/>
              </w:rPr>
            </w:pPr>
            <w:r w:rsidRPr="000F3A7A">
              <w:rPr>
                <w:rFonts w:ascii="Calibri" w:eastAsia="Times New Roman" w:hAnsi="Calibri" w:cs="Calibri"/>
              </w:rPr>
              <w:t>40,70%</w:t>
            </w:r>
          </w:p>
        </w:tc>
      </w:tr>
      <w:tr w:rsidR="004C5C1A" w:rsidRPr="000F3A7A" w:rsidTr="004C5C1A">
        <w:trPr>
          <w:trHeight w:val="300"/>
          <w:jc w:val="center"/>
        </w:trPr>
        <w:tc>
          <w:tcPr>
            <w:tcW w:w="2628" w:type="dxa"/>
            <w:tcBorders>
              <w:top w:val="nil"/>
              <w:left w:val="single" w:sz="4" w:space="0" w:color="93CDDD"/>
              <w:bottom w:val="single" w:sz="4" w:space="0" w:color="93CDDD"/>
              <w:right w:val="nil"/>
            </w:tcBorders>
            <w:shd w:val="clear" w:color="DBEEF3" w:fill="DBEEF3"/>
            <w:noWrap/>
            <w:vAlign w:val="center"/>
            <w:hideMark/>
          </w:tcPr>
          <w:p w:rsidR="004C5C1A" w:rsidRPr="000F3A7A" w:rsidRDefault="004C5C1A" w:rsidP="004C5C1A">
            <w:pPr>
              <w:spacing w:after="0" w:line="240" w:lineRule="auto"/>
              <w:jc w:val="center"/>
              <w:rPr>
                <w:rFonts w:ascii="Calibri" w:eastAsia="Times New Roman" w:hAnsi="Calibri" w:cs="Calibri"/>
              </w:rPr>
            </w:pPr>
            <w:r w:rsidRPr="000F3A7A">
              <w:rPr>
                <w:rFonts w:ascii="Calibri" w:eastAsia="Times New Roman" w:hAnsi="Calibri" w:cs="Calibri"/>
              </w:rPr>
              <w:t>Више од 10 посета</w:t>
            </w:r>
          </w:p>
        </w:tc>
        <w:tc>
          <w:tcPr>
            <w:tcW w:w="968" w:type="dxa"/>
            <w:tcBorders>
              <w:top w:val="nil"/>
              <w:left w:val="nil"/>
              <w:bottom w:val="single" w:sz="4" w:space="0" w:color="93CDDD"/>
              <w:right w:val="nil"/>
            </w:tcBorders>
            <w:shd w:val="clear" w:color="DBEEF3" w:fill="DBEEF3"/>
            <w:noWrap/>
            <w:vAlign w:val="center"/>
            <w:hideMark/>
          </w:tcPr>
          <w:p w:rsidR="004C5C1A" w:rsidRPr="000F3A7A" w:rsidRDefault="004C5C1A" w:rsidP="004C5C1A">
            <w:pPr>
              <w:spacing w:after="0" w:line="240" w:lineRule="auto"/>
              <w:jc w:val="center"/>
              <w:rPr>
                <w:rFonts w:ascii="Calibri" w:eastAsia="Times New Roman" w:hAnsi="Calibri" w:cs="Calibri"/>
              </w:rPr>
            </w:pPr>
            <w:r w:rsidRPr="000F3A7A">
              <w:rPr>
                <w:rFonts w:ascii="Calibri" w:eastAsia="Times New Roman" w:hAnsi="Calibri" w:cs="Calibri"/>
              </w:rPr>
              <w:t>68</w:t>
            </w:r>
          </w:p>
        </w:tc>
        <w:tc>
          <w:tcPr>
            <w:tcW w:w="968" w:type="dxa"/>
            <w:tcBorders>
              <w:top w:val="nil"/>
              <w:left w:val="nil"/>
              <w:bottom w:val="single" w:sz="4" w:space="0" w:color="93CDDD"/>
              <w:right w:val="single" w:sz="4" w:space="0" w:color="93CDDD"/>
            </w:tcBorders>
            <w:shd w:val="clear" w:color="DBEEF3" w:fill="DBEEF3"/>
            <w:noWrap/>
            <w:vAlign w:val="center"/>
            <w:hideMark/>
          </w:tcPr>
          <w:p w:rsidR="004C5C1A" w:rsidRPr="000F3A7A" w:rsidRDefault="004C5C1A" w:rsidP="004C5C1A">
            <w:pPr>
              <w:spacing w:after="0" w:line="240" w:lineRule="auto"/>
              <w:jc w:val="center"/>
              <w:rPr>
                <w:rFonts w:ascii="Calibri" w:eastAsia="Times New Roman" w:hAnsi="Calibri" w:cs="Calibri"/>
              </w:rPr>
            </w:pPr>
            <w:r w:rsidRPr="000F3A7A">
              <w:rPr>
                <w:rFonts w:ascii="Calibri" w:eastAsia="Times New Roman" w:hAnsi="Calibri" w:cs="Calibri"/>
              </w:rPr>
              <w:t>18,60%</w:t>
            </w:r>
          </w:p>
        </w:tc>
      </w:tr>
      <w:tr w:rsidR="004C5C1A" w:rsidRPr="000F3A7A" w:rsidTr="004C5C1A">
        <w:trPr>
          <w:trHeight w:val="300"/>
          <w:jc w:val="center"/>
        </w:trPr>
        <w:tc>
          <w:tcPr>
            <w:tcW w:w="2628" w:type="dxa"/>
            <w:tcBorders>
              <w:top w:val="nil"/>
              <w:left w:val="single" w:sz="4" w:space="0" w:color="93CDDD"/>
              <w:bottom w:val="single" w:sz="4" w:space="0" w:color="93CDDD"/>
              <w:right w:val="nil"/>
            </w:tcBorders>
            <w:shd w:val="clear" w:color="auto" w:fill="auto"/>
            <w:noWrap/>
            <w:vAlign w:val="center"/>
            <w:hideMark/>
          </w:tcPr>
          <w:p w:rsidR="004C5C1A" w:rsidRPr="000F3A7A" w:rsidRDefault="004C5C1A" w:rsidP="004C5C1A">
            <w:pPr>
              <w:spacing w:after="0" w:line="240" w:lineRule="auto"/>
              <w:jc w:val="center"/>
              <w:rPr>
                <w:rFonts w:ascii="Calibri" w:eastAsia="Times New Roman" w:hAnsi="Calibri" w:cs="Calibri"/>
              </w:rPr>
            </w:pPr>
            <w:r w:rsidRPr="000F3A7A">
              <w:rPr>
                <w:rFonts w:ascii="Calibri" w:eastAsia="Times New Roman" w:hAnsi="Calibri" w:cs="Calibri"/>
              </w:rPr>
              <w:t>Није се изјаснило</w:t>
            </w:r>
          </w:p>
        </w:tc>
        <w:tc>
          <w:tcPr>
            <w:tcW w:w="968" w:type="dxa"/>
            <w:tcBorders>
              <w:top w:val="nil"/>
              <w:left w:val="nil"/>
              <w:bottom w:val="single" w:sz="4" w:space="0" w:color="93CDDD"/>
              <w:right w:val="nil"/>
            </w:tcBorders>
            <w:shd w:val="clear" w:color="auto" w:fill="auto"/>
            <w:noWrap/>
            <w:vAlign w:val="center"/>
            <w:hideMark/>
          </w:tcPr>
          <w:p w:rsidR="004C5C1A" w:rsidRPr="000F3A7A" w:rsidRDefault="004C5C1A" w:rsidP="004C5C1A">
            <w:pPr>
              <w:spacing w:after="0" w:line="240" w:lineRule="auto"/>
              <w:jc w:val="center"/>
              <w:rPr>
                <w:rFonts w:ascii="Calibri" w:eastAsia="Times New Roman" w:hAnsi="Calibri" w:cs="Calibri"/>
              </w:rPr>
            </w:pPr>
            <w:r w:rsidRPr="000F3A7A">
              <w:rPr>
                <w:rFonts w:ascii="Calibri" w:eastAsia="Times New Roman" w:hAnsi="Calibri" w:cs="Calibri"/>
              </w:rPr>
              <w:t>4</w:t>
            </w:r>
          </w:p>
        </w:tc>
        <w:tc>
          <w:tcPr>
            <w:tcW w:w="968" w:type="dxa"/>
            <w:tcBorders>
              <w:top w:val="nil"/>
              <w:left w:val="nil"/>
              <w:bottom w:val="single" w:sz="4" w:space="0" w:color="93CDDD"/>
              <w:right w:val="single" w:sz="4" w:space="0" w:color="93CDDD"/>
            </w:tcBorders>
            <w:shd w:val="clear" w:color="auto" w:fill="auto"/>
            <w:noWrap/>
            <w:vAlign w:val="center"/>
            <w:hideMark/>
          </w:tcPr>
          <w:p w:rsidR="004C5C1A" w:rsidRPr="000F3A7A" w:rsidRDefault="004C5C1A" w:rsidP="004C5C1A">
            <w:pPr>
              <w:spacing w:after="0" w:line="240" w:lineRule="auto"/>
              <w:jc w:val="center"/>
              <w:rPr>
                <w:rFonts w:ascii="Calibri" w:eastAsia="Times New Roman" w:hAnsi="Calibri" w:cs="Calibri"/>
              </w:rPr>
            </w:pPr>
            <w:r w:rsidRPr="000F3A7A">
              <w:rPr>
                <w:rFonts w:ascii="Calibri" w:eastAsia="Times New Roman" w:hAnsi="Calibri" w:cs="Calibri"/>
              </w:rPr>
              <w:t>1,10%</w:t>
            </w:r>
          </w:p>
        </w:tc>
      </w:tr>
    </w:tbl>
    <w:p w:rsidR="009F2108" w:rsidRPr="000F3A7A" w:rsidRDefault="009F2108" w:rsidP="00ED5AD1">
      <w:pPr>
        <w:autoSpaceDE w:val="0"/>
        <w:autoSpaceDN w:val="0"/>
        <w:adjustRightInd w:val="0"/>
        <w:spacing w:after="0" w:line="240" w:lineRule="auto"/>
        <w:rPr>
          <w:rFonts w:ascii="Arial" w:hAnsi="Arial" w:cs="Arial"/>
        </w:rPr>
      </w:pPr>
    </w:p>
    <w:p w:rsidR="009F2108" w:rsidRPr="000F3A7A" w:rsidRDefault="009F2108" w:rsidP="00ED5AD1">
      <w:pPr>
        <w:autoSpaceDE w:val="0"/>
        <w:autoSpaceDN w:val="0"/>
        <w:adjustRightInd w:val="0"/>
        <w:spacing w:after="0" w:line="240" w:lineRule="auto"/>
        <w:rPr>
          <w:rFonts w:ascii="Arial" w:hAnsi="Arial" w:cs="Arial"/>
        </w:rPr>
      </w:pPr>
    </w:p>
    <w:p w:rsidR="00F70E89" w:rsidRPr="000F3A7A" w:rsidRDefault="009F2108" w:rsidP="00F70E89">
      <w:pPr>
        <w:autoSpaceDE w:val="0"/>
        <w:autoSpaceDN w:val="0"/>
        <w:adjustRightInd w:val="0"/>
        <w:spacing w:after="0" w:line="240" w:lineRule="auto"/>
        <w:ind w:firstLine="720"/>
        <w:rPr>
          <w:rFonts w:cstheme="minorHAnsi"/>
        </w:rPr>
      </w:pPr>
      <w:r w:rsidRPr="000F3A7A">
        <w:rPr>
          <w:rFonts w:cstheme="minorHAnsi"/>
        </w:rPr>
        <w:t xml:space="preserve">Посете </w:t>
      </w:r>
      <w:r w:rsidR="00E958CF" w:rsidRPr="000F3A7A">
        <w:rPr>
          <w:rFonts w:cstheme="minorHAnsi"/>
        </w:rPr>
        <w:t>у приватној ординацији до три пута обавило је 33,9% од две петине анкетираних који су се изјаснили да су посећивали лекара у приватној пракси.</w:t>
      </w:r>
    </w:p>
    <w:p w:rsidR="003F775B" w:rsidRPr="000F3A7A" w:rsidRDefault="00F70E89" w:rsidP="00F70E89">
      <w:pPr>
        <w:ind w:right="-270" w:firstLine="720"/>
        <w:jc w:val="both"/>
        <w:rPr>
          <w:rFonts w:cs="Arial"/>
        </w:rPr>
      </w:pPr>
      <w:r w:rsidRPr="000F3A7A">
        <w:rPr>
          <w:rFonts w:cs="Arial"/>
        </w:rPr>
        <w:t>Близу половине анкетираних заказује преглед код педијатра телефонским путем,</w:t>
      </w:r>
      <w:r w:rsidR="00B05109" w:rsidRPr="000F3A7A">
        <w:rPr>
          <w:rFonts w:cs="Arial"/>
        </w:rPr>
        <w:t>39,9% заказује лично</w:t>
      </w:r>
      <w:r w:rsidRPr="000F3A7A">
        <w:rPr>
          <w:rFonts w:cs="Arial"/>
        </w:rPr>
        <w:t xml:space="preserve">, </w:t>
      </w:r>
      <w:r w:rsidR="00B05109" w:rsidRPr="000F3A7A">
        <w:rPr>
          <w:rFonts w:cs="Arial"/>
        </w:rPr>
        <w:t>8,0</w:t>
      </w:r>
      <w:r w:rsidRPr="000F3A7A">
        <w:rPr>
          <w:rFonts w:cs="Arial"/>
        </w:rPr>
        <w:t>% не заказује преглед док апликација „Мој доктор“ још увек није заживела у великом проценту(</w:t>
      </w:r>
      <w:r w:rsidR="00B05109" w:rsidRPr="000F3A7A">
        <w:rPr>
          <w:rFonts w:cs="Arial"/>
        </w:rPr>
        <w:t>2,2</w:t>
      </w:r>
      <w:r w:rsidRPr="000F3A7A">
        <w:rPr>
          <w:rFonts w:cs="Arial"/>
        </w:rPr>
        <w:t>%).</w:t>
      </w:r>
      <w:r w:rsidR="00962B7F" w:rsidRPr="000F3A7A">
        <w:br w:type="textWrapping" w:clear="all"/>
      </w:r>
      <w:r w:rsidR="005067AE" w:rsidRPr="000F3A7A">
        <w:rPr>
          <w:rFonts w:cs="Arial"/>
        </w:rPr>
        <w:t xml:space="preserve"> </w:t>
      </w:r>
      <w:r w:rsidR="005067AE" w:rsidRPr="000F3A7A">
        <w:rPr>
          <w:rFonts w:cs="Arial"/>
        </w:rPr>
        <w:tab/>
      </w:r>
      <w:r w:rsidR="009F609D" w:rsidRPr="000F3A7A">
        <w:rPr>
          <w:rFonts w:cs="Arial"/>
        </w:rPr>
        <w:t>Што се тиче дужине чекања код изабраног лекара у ординацијама опште медицине , у установама примарне здравствене заштите на територији Филијале РФЗО Н.Пазар</w:t>
      </w:r>
      <w:r w:rsidR="009F609D" w:rsidRPr="000F3A7A">
        <w:t xml:space="preserve"> </w:t>
      </w:r>
      <w:r w:rsidR="00853B12" w:rsidRPr="000F3A7A">
        <w:t>истог дана је примљено 74,9% испитаника, 1-5 дана преглед је чекало 16,3%, до две недеље прглед је чекало 7,7% анкетираних пацијената , а више од две недеље 1,1% пацијената(Графикон бр.5).</w:t>
      </w:r>
    </w:p>
    <w:p w:rsidR="00DB3CE9" w:rsidRPr="000F3A7A" w:rsidRDefault="00DB3CE9" w:rsidP="00ED5AD1">
      <w:pPr>
        <w:ind w:right="-270"/>
        <w:jc w:val="center"/>
      </w:pPr>
    </w:p>
    <w:p w:rsidR="00E10363" w:rsidRPr="000F3A7A" w:rsidRDefault="00853B12" w:rsidP="006C7486">
      <w:pPr>
        <w:autoSpaceDE w:val="0"/>
        <w:autoSpaceDN w:val="0"/>
        <w:adjustRightInd w:val="0"/>
        <w:spacing w:after="0"/>
        <w:jc w:val="center"/>
        <w:rPr>
          <w:rFonts w:cs="Arial"/>
        </w:rPr>
      </w:pPr>
      <w:r w:rsidRPr="000F3A7A">
        <w:rPr>
          <w:rFonts w:cs="Arial"/>
          <w:b/>
        </w:rPr>
        <w:t>Г</w:t>
      </w:r>
      <w:r w:rsidR="003E7F84" w:rsidRPr="000F3A7A">
        <w:rPr>
          <w:rFonts w:cs="Arial"/>
          <w:b/>
        </w:rPr>
        <w:t>рафикон бр.</w:t>
      </w:r>
      <w:r w:rsidR="00F82BD4" w:rsidRPr="000F3A7A">
        <w:rPr>
          <w:rFonts w:cs="Arial"/>
          <w:b/>
        </w:rPr>
        <w:t>5</w:t>
      </w:r>
      <w:r w:rsidR="003E7F84" w:rsidRPr="000F3A7A">
        <w:rPr>
          <w:rFonts w:cs="Arial"/>
        </w:rPr>
        <w:t xml:space="preserve">-Структура одговора о </w:t>
      </w:r>
      <w:r w:rsidRPr="000F3A7A">
        <w:rPr>
          <w:rFonts w:cs="Arial"/>
        </w:rPr>
        <w:t xml:space="preserve">дужини чекањана преглед  код </w:t>
      </w:r>
      <w:r w:rsidR="003E7F84" w:rsidRPr="000F3A7A">
        <w:rPr>
          <w:rFonts w:cs="Arial"/>
        </w:rPr>
        <w:t xml:space="preserve"> изабраног лекара</w:t>
      </w:r>
    </w:p>
    <w:p w:rsidR="00853B12" w:rsidRPr="000F3A7A" w:rsidRDefault="00853B12" w:rsidP="006C7486">
      <w:pPr>
        <w:autoSpaceDE w:val="0"/>
        <w:autoSpaceDN w:val="0"/>
        <w:adjustRightInd w:val="0"/>
        <w:spacing w:after="0"/>
        <w:jc w:val="center"/>
        <w:rPr>
          <w:rFonts w:cs="Arial"/>
        </w:rPr>
      </w:pPr>
    </w:p>
    <w:p w:rsidR="00853B12" w:rsidRPr="000F3A7A" w:rsidRDefault="00853B12" w:rsidP="006C7486">
      <w:pPr>
        <w:autoSpaceDE w:val="0"/>
        <w:autoSpaceDN w:val="0"/>
        <w:adjustRightInd w:val="0"/>
        <w:spacing w:after="0"/>
        <w:jc w:val="center"/>
        <w:rPr>
          <w:rFonts w:cs="Arial"/>
        </w:rPr>
      </w:pPr>
      <w:r w:rsidRPr="000F3A7A">
        <w:rPr>
          <w:rFonts w:cs="Arial"/>
          <w:noProof/>
        </w:rPr>
        <w:drawing>
          <wp:inline distT="0" distB="0" distL="0" distR="0">
            <wp:extent cx="4572000" cy="2743200"/>
            <wp:effectExtent l="19050" t="0" r="19050" b="0"/>
            <wp:docPr id="2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10363" w:rsidRPr="000F3A7A" w:rsidRDefault="00E10363" w:rsidP="00ED5AD1">
      <w:pPr>
        <w:autoSpaceDE w:val="0"/>
        <w:autoSpaceDN w:val="0"/>
        <w:adjustRightInd w:val="0"/>
        <w:spacing w:after="0" w:line="240" w:lineRule="auto"/>
        <w:rPr>
          <w:rFonts w:ascii="Arial" w:hAnsi="Arial" w:cs="Arial"/>
        </w:rPr>
      </w:pPr>
    </w:p>
    <w:p w:rsidR="00DB3CE9" w:rsidRPr="000F3A7A" w:rsidRDefault="009F609D" w:rsidP="005067AE">
      <w:pPr>
        <w:ind w:right="-270" w:firstLine="720"/>
        <w:jc w:val="both"/>
        <w:rPr>
          <w:rFonts w:ascii="Calibri" w:eastAsia="Times New Roman" w:hAnsi="Calibri" w:cs="Calibri"/>
        </w:rPr>
      </w:pPr>
      <w:r w:rsidRPr="000F3A7A">
        <w:t xml:space="preserve">У табели бр.3 приказане су оцене </w:t>
      </w:r>
      <w:r w:rsidR="00DB482B" w:rsidRPr="000F3A7A">
        <w:t xml:space="preserve">које припадају области информатизације службе за здравствену заштиту одраслих на подручју Филијале РФЗО Н.Пазар. Испитаници су најзадовољнији прописивањем лекова у електронској форми и оценом „одлично“ је оценило 75,8% пацијената, затим заказивање преко </w:t>
      </w:r>
      <w:r w:rsidR="00DB482B" w:rsidRPr="000F3A7A">
        <w:rPr>
          <w:rFonts w:ascii="Calibri" w:eastAsia="Times New Roman" w:hAnsi="Calibri" w:cs="Calibri"/>
        </w:rPr>
        <w:t>Интегрисаног информационог система(ИЗИС)- 65,5% , и најмање одличних оцена је за апликацију „Мој доктор“ и могућности које она пружа-52,2%. Средње оцене којима је оцењена ова област је такође истим редоследом( 4,44; 4,30; 4,15).</w:t>
      </w:r>
    </w:p>
    <w:p w:rsidR="004B25DF" w:rsidRPr="000F3A7A" w:rsidRDefault="004B25DF" w:rsidP="005067AE">
      <w:pPr>
        <w:ind w:right="-270" w:firstLine="720"/>
        <w:jc w:val="both"/>
      </w:pPr>
      <w:r w:rsidRPr="000F3A7A">
        <w:rPr>
          <w:rFonts w:ascii="Calibri" w:eastAsia="Times New Roman" w:hAnsi="Calibri" w:cs="Calibri"/>
        </w:rPr>
        <w:t>Табела бр.3-</w:t>
      </w:r>
    </w:p>
    <w:tbl>
      <w:tblPr>
        <w:tblW w:w="10458" w:type="dxa"/>
        <w:tblInd w:w="108" w:type="dxa"/>
        <w:tblLook w:val="04A0"/>
      </w:tblPr>
      <w:tblGrid>
        <w:gridCol w:w="5642"/>
        <w:gridCol w:w="709"/>
        <w:gridCol w:w="798"/>
        <w:gridCol w:w="713"/>
        <w:gridCol w:w="713"/>
        <w:gridCol w:w="965"/>
        <w:gridCol w:w="918"/>
      </w:tblGrid>
      <w:tr w:rsidR="009F609D" w:rsidRPr="000F3A7A" w:rsidTr="009F609D">
        <w:trPr>
          <w:trHeight w:val="300"/>
        </w:trPr>
        <w:tc>
          <w:tcPr>
            <w:tcW w:w="5644" w:type="dxa"/>
            <w:tcBorders>
              <w:top w:val="nil"/>
              <w:left w:val="nil"/>
              <w:bottom w:val="single" w:sz="12" w:space="0" w:color="FFFFFF"/>
              <w:right w:val="single" w:sz="4" w:space="0" w:color="FFFFFF"/>
            </w:tcBorders>
            <w:shd w:val="clear" w:color="4BACC6" w:fill="4BACC6"/>
            <w:noWrap/>
            <w:vAlign w:val="bottom"/>
            <w:hideMark/>
          </w:tcPr>
          <w:p w:rsidR="009F609D" w:rsidRPr="000F3A7A" w:rsidRDefault="009F609D" w:rsidP="009F609D">
            <w:pPr>
              <w:spacing w:after="0" w:line="240" w:lineRule="auto"/>
              <w:rPr>
                <w:rFonts w:ascii="Calibri" w:eastAsia="Times New Roman" w:hAnsi="Calibri" w:cs="Calibri"/>
                <w:b/>
                <w:bCs/>
              </w:rPr>
            </w:pPr>
            <w:r w:rsidRPr="000F3A7A">
              <w:rPr>
                <w:rFonts w:ascii="Calibri" w:eastAsia="Times New Roman" w:hAnsi="Calibri" w:cs="Calibri"/>
                <w:b/>
                <w:bCs/>
              </w:rPr>
              <w:t>ОПШТА МЕДИЦИНА</w:t>
            </w:r>
          </w:p>
        </w:tc>
        <w:tc>
          <w:tcPr>
            <w:tcW w:w="709" w:type="dxa"/>
            <w:tcBorders>
              <w:top w:val="nil"/>
              <w:left w:val="nil"/>
              <w:bottom w:val="single" w:sz="12" w:space="0" w:color="FFFFFF"/>
              <w:right w:val="single" w:sz="4" w:space="0" w:color="FFFFFF"/>
            </w:tcBorders>
            <w:shd w:val="clear" w:color="4BACC6" w:fill="4BACC6"/>
            <w:noWrap/>
            <w:vAlign w:val="center"/>
            <w:hideMark/>
          </w:tcPr>
          <w:p w:rsidR="009F609D" w:rsidRPr="000F3A7A" w:rsidRDefault="009F609D" w:rsidP="009F609D">
            <w:pPr>
              <w:spacing w:after="0" w:line="240" w:lineRule="auto"/>
              <w:jc w:val="center"/>
              <w:rPr>
                <w:rFonts w:ascii="Calibri" w:eastAsia="Times New Roman" w:hAnsi="Calibri" w:cs="Calibri"/>
                <w:b/>
                <w:bCs/>
              </w:rPr>
            </w:pPr>
            <w:r w:rsidRPr="000F3A7A">
              <w:rPr>
                <w:rFonts w:ascii="Calibri" w:eastAsia="Times New Roman" w:hAnsi="Calibri" w:cs="Calibri"/>
                <w:b/>
                <w:bCs/>
              </w:rPr>
              <w:t>1</w:t>
            </w:r>
          </w:p>
        </w:tc>
        <w:tc>
          <w:tcPr>
            <w:tcW w:w="798" w:type="dxa"/>
            <w:tcBorders>
              <w:top w:val="nil"/>
              <w:left w:val="nil"/>
              <w:bottom w:val="single" w:sz="12" w:space="0" w:color="FFFFFF"/>
              <w:right w:val="single" w:sz="4" w:space="0" w:color="FFFFFF"/>
            </w:tcBorders>
            <w:shd w:val="clear" w:color="4BACC6" w:fill="4BACC6"/>
            <w:noWrap/>
            <w:vAlign w:val="center"/>
            <w:hideMark/>
          </w:tcPr>
          <w:p w:rsidR="009F609D" w:rsidRPr="000F3A7A" w:rsidRDefault="009F609D" w:rsidP="009F609D">
            <w:pPr>
              <w:spacing w:after="0" w:line="240" w:lineRule="auto"/>
              <w:jc w:val="center"/>
              <w:rPr>
                <w:rFonts w:ascii="Calibri" w:eastAsia="Times New Roman" w:hAnsi="Calibri" w:cs="Calibri"/>
                <w:b/>
                <w:bCs/>
              </w:rPr>
            </w:pPr>
            <w:r w:rsidRPr="000F3A7A">
              <w:rPr>
                <w:rFonts w:ascii="Calibri" w:eastAsia="Times New Roman" w:hAnsi="Calibri" w:cs="Calibri"/>
                <w:b/>
                <w:bCs/>
              </w:rPr>
              <w:t>2</w:t>
            </w:r>
          </w:p>
        </w:tc>
        <w:tc>
          <w:tcPr>
            <w:tcW w:w="712" w:type="dxa"/>
            <w:tcBorders>
              <w:top w:val="nil"/>
              <w:left w:val="nil"/>
              <w:bottom w:val="single" w:sz="12" w:space="0" w:color="FFFFFF"/>
              <w:right w:val="single" w:sz="4" w:space="0" w:color="FFFFFF"/>
            </w:tcBorders>
            <w:shd w:val="clear" w:color="4BACC6" w:fill="4BACC6"/>
            <w:noWrap/>
            <w:vAlign w:val="center"/>
            <w:hideMark/>
          </w:tcPr>
          <w:p w:rsidR="009F609D" w:rsidRPr="000F3A7A" w:rsidRDefault="009F609D" w:rsidP="009F609D">
            <w:pPr>
              <w:spacing w:after="0" w:line="240" w:lineRule="auto"/>
              <w:jc w:val="center"/>
              <w:rPr>
                <w:rFonts w:ascii="Calibri" w:eastAsia="Times New Roman" w:hAnsi="Calibri" w:cs="Calibri"/>
                <w:b/>
                <w:bCs/>
              </w:rPr>
            </w:pPr>
            <w:r w:rsidRPr="000F3A7A">
              <w:rPr>
                <w:rFonts w:ascii="Calibri" w:eastAsia="Times New Roman" w:hAnsi="Calibri" w:cs="Calibri"/>
                <w:b/>
                <w:bCs/>
              </w:rPr>
              <w:t>3</w:t>
            </w:r>
          </w:p>
        </w:tc>
        <w:tc>
          <w:tcPr>
            <w:tcW w:w="712" w:type="dxa"/>
            <w:tcBorders>
              <w:top w:val="nil"/>
              <w:left w:val="nil"/>
              <w:bottom w:val="single" w:sz="12" w:space="0" w:color="FFFFFF"/>
              <w:right w:val="single" w:sz="4" w:space="0" w:color="FFFFFF"/>
            </w:tcBorders>
            <w:shd w:val="clear" w:color="4BACC6" w:fill="4BACC6"/>
            <w:noWrap/>
            <w:vAlign w:val="center"/>
            <w:hideMark/>
          </w:tcPr>
          <w:p w:rsidR="009F609D" w:rsidRPr="000F3A7A" w:rsidRDefault="009F609D" w:rsidP="009F609D">
            <w:pPr>
              <w:spacing w:after="0" w:line="240" w:lineRule="auto"/>
              <w:jc w:val="center"/>
              <w:rPr>
                <w:rFonts w:ascii="Calibri" w:eastAsia="Times New Roman" w:hAnsi="Calibri" w:cs="Calibri"/>
                <w:b/>
                <w:bCs/>
              </w:rPr>
            </w:pPr>
            <w:r w:rsidRPr="000F3A7A">
              <w:rPr>
                <w:rFonts w:ascii="Calibri" w:eastAsia="Times New Roman" w:hAnsi="Calibri" w:cs="Calibri"/>
                <w:b/>
                <w:bCs/>
              </w:rPr>
              <w:t>4</w:t>
            </w:r>
          </w:p>
        </w:tc>
        <w:tc>
          <w:tcPr>
            <w:tcW w:w="965" w:type="dxa"/>
            <w:tcBorders>
              <w:top w:val="nil"/>
              <w:left w:val="nil"/>
              <w:bottom w:val="single" w:sz="12" w:space="0" w:color="FFFFFF"/>
              <w:right w:val="single" w:sz="4" w:space="0" w:color="FFFFFF"/>
            </w:tcBorders>
            <w:shd w:val="clear" w:color="4BACC6" w:fill="4BACC6"/>
            <w:noWrap/>
            <w:vAlign w:val="center"/>
            <w:hideMark/>
          </w:tcPr>
          <w:p w:rsidR="009F609D" w:rsidRPr="000F3A7A" w:rsidRDefault="009F609D" w:rsidP="009F609D">
            <w:pPr>
              <w:spacing w:after="0" w:line="240" w:lineRule="auto"/>
              <w:jc w:val="center"/>
              <w:rPr>
                <w:rFonts w:ascii="Calibri" w:eastAsia="Times New Roman" w:hAnsi="Calibri" w:cs="Calibri"/>
                <w:b/>
                <w:bCs/>
              </w:rPr>
            </w:pPr>
            <w:r w:rsidRPr="000F3A7A">
              <w:rPr>
                <w:rFonts w:ascii="Calibri" w:eastAsia="Times New Roman" w:hAnsi="Calibri" w:cs="Calibri"/>
                <w:b/>
                <w:bCs/>
              </w:rPr>
              <w:t>5</w:t>
            </w:r>
          </w:p>
        </w:tc>
        <w:tc>
          <w:tcPr>
            <w:tcW w:w="918" w:type="dxa"/>
            <w:tcBorders>
              <w:top w:val="nil"/>
              <w:left w:val="nil"/>
              <w:bottom w:val="single" w:sz="12" w:space="0" w:color="FFFFFF"/>
              <w:right w:val="nil"/>
            </w:tcBorders>
            <w:shd w:val="clear" w:color="4BACC6" w:fill="4BACC6"/>
            <w:noWrap/>
            <w:vAlign w:val="bottom"/>
            <w:hideMark/>
          </w:tcPr>
          <w:p w:rsidR="009F609D" w:rsidRPr="000F3A7A" w:rsidRDefault="009F609D" w:rsidP="009F609D">
            <w:pPr>
              <w:spacing w:after="0" w:line="240" w:lineRule="auto"/>
              <w:rPr>
                <w:rFonts w:ascii="Calibri" w:eastAsia="Times New Roman" w:hAnsi="Calibri" w:cs="Calibri"/>
                <w:b/>
                <w:bCs/>
                <w:sz w:val="20"/>
                <w:szCs w:val="20"/>
              </w:rPr>
            </w:pPr>
            <w:r w:rsidRPr="000F3A7A">
              <w:rPr>
                <w:rFonts w:ascii="Calibri" w:eastAsia="Times New Roman" w:hAnsi="Calibri" w:cs="Calibri"/>
                <w:b/>
                <w:bCs/>
                <w:sz w:val="20"/>
                <w:szCs w:val="20"/>
              </w:rPr>
              <w:t>Не односи се на мене</w:t>
            </w:r>
          </w:p>
        </w:tc>
      </w:tr>
      <w:tr w:rsidR="009F609D" w:rsidRPr="000F3A7A" w:rsidTr="009F609D">
        <w:trPr>
          <w:trHeight w:val="300"/>
        </w:trPr>
        <w:tc>
          <w:tcPr>
            <w:tcW w:w="5644" w:type="dxa"/>
            <w:tcBorders>
              <w:top w:val="nil"/>
              <w:left w:val="nil"/>
              <w:bottom w:val="single" w:sz="4" w:space="0" w:color="FFFFFF"/>
              <w:right w:val="single" w:sz="4" w:space="0" w:color="FFFFFF"/>
            </w:tcBorders>
            <w:shd w:val="clear" w:color="B6DDE8" w:fill="B6DDE8"/>
            <w:noWrap/>
            <w:vAlign w:val="bottom"/>
            <w:hideMark/>
          </w:tcPr>
          <w:p w:rsidR="009F609D" w:rsidRPr="000F3A7A" w:rsidRDefault="009F609D" w:rsidP="009F609D">
            <w:pPr>
              <w:spacing w:after="0" w:line="240" w:lineRule="auto"/>
              <w:rPr>
                <w:rFonts w:ascii="Calibri" w:eastAsia="Times New Roman" w:hAnsi="Calibri" w:cs="Calibri"/>
              </w:rPr>
            </w:pPr>
            <w:r w:rsidRPr="000F3A7A">
              <w:rPr>
                <w:rFonts w:ascii="Calibri" w:eastAsia="Times New Roman" w:hAnsi="Calibri" w:cs="Calibri"/>
              </w:rPr>
              <w:t>Прописивање лекова у електронској форми и могућност подизања хроничне терапије у апотеци без доласка код изабраног лекара</w:t>
            </w:r>
          </w:p>
        </w:tc>
        <w:tc>
          <w:tcPr>
            <w:tcW w:w="709" w:type="dxa"/>
            <w:tcBorders>
              <w:top w:val="nil"/>
              <w:left w:val="nil"/>
              <w:bottom w:val="single" w:sz="4" w:space="0" w:color="FFFFFF"/>
              <w:right w:val="single" w:sz="4" w:space="0" w:color="FFFFFF"/>
            </w:tcBorders>
            <w:shd w:val="clear" w:color="B6DDE8" w:fill="B6DDE8"/>
            <w:noWrap/>
            <w:vAlign w:val="bottom"/>
            <w:hideMark/>
          </w:tcPr>
          <w:p w:rsidR="009F609D" w:rsidRPr="000F3A7A" w:rsidRDefault="009F609D" w:rsidP="009F609D">
            <w:pPr>
              <w:spacing w:after="0" w:line="240" w:lineRule="auto"/>
              <w:jc w:val="center"/>
              <w:rPr>
                <w:rFonts w:ascii="Calibri" w:eastAsia="Times New Roman" w:hAnsi="Calibri" w:cs="Calibri"/>
                <w:sz w:val="20"/>
                <w:szCs w:val="20"/>
              </w:rPr>
            </w:pPr>
            <w:r w:rsidRPr="000F3A7A">
              <w:rPr>
                <w:rFonts w:ascii="Calibri" w:eastAsia="Times New Roman" w:hAnsi="Calibri" w:cs="Calibri"/>
                <w:sz w:val="20"/>
                <w:szCs w:val="20"/>
              </w:rPr>
              <w:t>5,4%</w:t>
            </w:r>
          </w:p>
        </w:tc>
        <w:tc>
          <w:tcPr>
            <w:tcW w:w="798" w:type="dxa"/>
            <w:tcBorders>
              <w:top w:val="nil"/>
              <w:left w:val="nil"/>
              <w:bottom w:val="single" w:sz="4" w:space="0" w:color="FFFFFF"/>
              <w:right w:val="single" w:sz="4" w:space="0" w:color="FFFFFF"/>
            </w:tcBorders>
            <w:shd w:val="clear" w:color="B6DDE8" w:fill="B6DDE8"/>
            <w:noWrap/>
            <w:vAlign w:val="bottom"/>
            <w:hideMark/>
          </w:tcPr>
          <w:p w:rsidR="009F609D" w:rsidRPr="000F3A7A" w:rsidRDefault="009F609D" w:rsidP="009F609D">
            <w:pPr>
              <w:spacing w:after="0" w:line="240" w:lineRule="auto"/>
              <w:jc w:val="center"/>
              <w:rPr>
                <w:rFonts w:ascii="Calibri" w:eastAsia="Times New Roman" w:hAnsi="Calibri" w:cs="Calibri"/>
                <w:sz w:val="20"/>
                <w:szCs w:val="20"/>
              </w:rPr>
            </w:pPr>
            <w:r w:rsidRPr="000F3A7A">
              <w:rPr>
                <w:rFonts w:ascii="Calibri" w:eastAsia="Times New Roman" w:hAnsi="Calibri" w:cs="Calibri"/>
                <w:sz w:val="20"/>
                <w:szCs w:val="20"/>
              </w:rPr>
              <w:t>5,6%</w:t>
            </w:r>
          </w:p>
        </w:tc>
        <w:tc>
          <w:tcPr>
            <w:tcW w:w="712" w:type="dxa"/>
            <w:tcBorders>
              <w:top w:val="nil"/>
              <w:left w:val="nil"/>
              <w:bottom w:val="single" w:sz="4" w:space="0" w:color="FFFFFF"/>
              <w:right w:val="single" w:sz="4" w:space="0" w:color="FFFFFF"/>
            </w:tcBorders>
            <w:shd w:val="clear" w:color="B6DDE8" w:fill="B6DDE8"/>
            <w:noWrap/>
            <w:vAlign w:val="bottom"/>
            <w:hideMark/>
          </w:tcPr>
          <w:p w:rsidR="009F609D" w:rsidRPr="000F3A7A" w:rsidRDefault="009F609D" w:rsidP="009F609D">
            <w:pPr>
              <w:spacing w:after="0" w:line="240" w:lineRule="auto"/>
              <w:jc w:val="center"/>
              <w:rPr>
                <w:rFonts w:ascii="Calibri" w:eastAsia="Times New Roman" w:hAnsi="Calibri" w:cs="Calibri"/>
                <w:sz w:val="20"/>
                <w:szCs w:val="20"/>
              </w:rPr>
            </w:pPr>
            <w:r w:rsidRPr="000F3A7A">
              <w:rPr>
                <w:rFonts w:ascii="Calibri" w:eastAsia="Times New Roman" w:hAnsi="Calibri" w:cs="Calibri"/>
                <w:sz w:val="20"/>
                <w:szCs w:val="20"/>
              </w:rPr>
              <w:t>5,6%</w:t>
            </w:r>
          </w:p>
        </w:tc>
        <w:tc>
          <w:tcPr>
            <w:tcW w:w="712" w:type="dxa"/>
            <w:tcBorders>
              <w:top w:val="nil"/>
              <w:left w:val="nil"/>
              <w:bottom w:val="single" w:sz="4" w:space="0" w:color="FFFFFF"/>
              <w:right w:val="single" w:sz="4" w:space="0" w:color="FFFFFF"/>
            </w:tcBorders>
            <w:shd w:val="clear" w:color="B6DDE8" w:fill="B6DDE8"/>
            <w:noWrap/>
            <w:vAlign w:val="bottom"/>
            <w:hideMark/>
          </w:tcPr>
          <w:p w:rsidR="009F609D" w:rsidRPr="000F3A7A" w:rsidRDefault="009F609D" w:rsidP="009F609D">
            <w:pPr>
              <w:spacing w:after="0" w:line="240" w:lineRule="auto"/>
              <w:jc w:val="center"/>
              <w:rPr>
                <w:rFonts w:ascii="Calibri" w:eastAsia="Times New Roman" w:hAnsi="Calibri" w:cs="Calibri"/>
                <w:sz w:val="20"/>
                <w:szCs w:val="20"/>
              </w:rPr>
            </w:pPr>
            <w:r w:rsidRPr="000F3A7A">
              <w:rPr>
                <w:rFonts w:ascii="Calibri" w:eastAsia="Times New Roman" w:hAnsi="Calibri" w:cs="Calibri"/>
                <w:sz w:val="20"/>
                <w:szCs w:val="20"/>
              </w:rPr>
              <w:t>7,0%</w:t>
            </w:r>
          </w:p>
        </w:tc>
        <w:tc>
          <w:tcPr>
            <w:tcW w:w="965" w:type="dxa"/>
            <w:tcBorders>
              <w:top w:val="nil"/>
              <w:left w:val="nil"/>
              <w:bottom w:val="single" w:sz="4" w:space="0" w:color="FFFFFF"/>
              <w:right w:val="single" w:sz="4" w:space="0" w:color="FFFFFF"/>
            </w:tcBorders>
            <w:shd w:val="clear" w:color="B6DDE8" w:fill="B6DDE8"/>
            <w:noWrap/>
            <w:vAlign w:val="bottom"/>
            <w:hideMark/>
          </w:tcPr>
          <w:p w:rsidR="009F609D" w:rsidRPr="000F3A7A" w:rsidRDefault="009F609D" w:rsidP="009F609D">
            <w:pPr>
              <w:spacing w:after="0" w:line="240" w:lineRule="auto"/>
              <w:jc w:val="center"/>
              <w:rPr>
                <w:rFonts w:ascii="Calibri" w:eastAsia="Times New Roman" w:hAnsi="Calibri" w:cs="Calibri"/>
                <w:sz w:val="20"/>
                <w:szCs w:val="20"/>
              </w:rPr>
            </w:pPr>
            <w:r w:rsidRPr="000F3A7A">
              <w:rPr>
                <w:rFonts w:ascii="Calibri" w:eastAsia="Times New Roman" w:hAnsi="Calibri" w:cs="Calibri"/>
                <w:sz w:val="20"/>
                <w:szCs w:val="20"/>
              </w:rPr>
              <w:t>75,8%</w:t>
            </w:r>
          </w:p>
        </w:tc>
        <w:tc>
          <w:tcPr>
            <w:tcW w:w="918" w:type="dxa"/>
            <w:tcBorders>
              <w:top w:val="nil"/>
              <w:left w:val="nil"/>
              <w:bottom w:val="single" w:sz="4" w:space="0" w:color="FFFFFF"/>
              <w:right w:val="nil"/>
            </w:tcBorders>
            <w:shd w:val="clear" w:color="B6DDE8" w:fill="B6DDE8"/>
            <w:noWrap/>
            <w:vAlign w:val="bottom"/>
            <w:hideMark/>
          </w:tcPr>
          <w:p w:rsidR="009F609D" w:rsidRPr="000F3A7A" w:rsidRDefault="009F609D" w:rsidP="009F609D">
            <w:pPr>
              <w:spacing w:after="0" w:line="240" w:lineRule="auto"/>
              <w:jc w:val="center"/>
              <w:rPr>
                <w:rFonts w:ascii="Calibri" w:eastAsia="Times New Roman" w:hAnsi="Calibri" w:cs="Calibri"/>
                <w:sz w:val="20"/>
                <w:szCs w:val="20"/>
              </w:rPr>
            </w:pPr>
            <w:r w:rsidRPr="000F3A7A">
              <w:rPr>
                <w:rFonts w:ascii="Calibri" w:eastAsia="Times New Roman" w:hAnsi="Calibri" w:cs="Calibri"/>
                <w:sz w:val="20"/>
                <w:szCs w:val="20"/>
              </w:rPr>
              <w:t>0,6%</w:t>
            </w:r>
          </w:p>
        </w:tc>
      </w:tr>
      <w:tr w:rsidR="009F609D" w:rsidRPr="000F3A7A" w:rsidTr="009F609D">
        <w:trPr>
          <w:trHeight w:val="300"/>
        </w:trPr>
        <w:tc>
          <w:tcPr>
            <w:tcW w:w="5644" w:type="dxa"/>
            <w:tcBorders>
              <w:top w:val="nil"/>
              <w:left w:val="nil"/>
              <w:bottom w:val="single" w:sz="4" w:space="0" w:color="FFFFFF"/>
              <w:right w:val="single" w:sz="4" w:space="0" w:color="FFFFFF"/>
            </w:tcBorders>
            <w:shd w:val="clear" w:color="DBEEF3" w:fill="DBEEF3"/>
            <w:noWrap/>
            <w:vAlign w:val="bottom"/>
            <w:hideMark/>
          </w:tcPr>
          <w:p w:rsidR="009F609D" w:rsidRPr="000F3A7A" w:rsidRDefault="009F609D" w:rsidP="009F609D">
            <w:pPr>
              <w:spacing w:after="0" w:line="240" w:lineRule="auto"/>
              <w:rPr>
                <w:rFonts w:ascii="Calibri" w:eastAsia="Times New Roman" w:hAnsi="Calibri" w:cs="Calibri"/>
              </w:rPr>
            </w:pPr>
            <w:r w:rsidRPr="000F3A7A">
              <w:rPr>
                <w:rFonts w:ascii="Calibri" w:eastAsia="Times New Roman" w:hAnsi="Calibri" w:cs="Calibri"/>
              </w:rPr>
              <w:t xml:space="preserve">Апликација „Мој доктор“ и могућности које она пружа </w:t>
            </w:r>
          </w:p>
        </w:tc>
        <w:tc>
          <w:tcPr>
            <w:tcW w:w="709" w:type="dxa"/>
            <w:tcBorders>
              <w:top w:val="nil"/>
              <w:left w:val="nil"/>
              <w:bottom w:val="single" w:sz="4" w:space="0" w:color="FFFFFF"/>
              <w:right w:val="single" w:sz="4" w:space="0" w:color="FFFFFF"/>
            </w:tcBorders>
            <w:shd w:val="clear" w:color="DBEEF3" w:fill="DBEEF3"/>
            <w:noWrap/>
            <w:vAlign w:val="bottom"/>
            <w:hideMark/>
          </w:tcPr>
          <w:p w:rsidR="009F609D" w:rsidRPr="000F3A7A" w:rsidRDefault="009F609D" w:rsidP="009F609D">
            <w:pPr>
              <w:spacing w:after="0" w:line="240" w:lineRule="auto"/>
              <w:jc w:val="center"/>
              <w:rPr>
                <w:rFonts w:ascii="Calibri" w:eastAsia="Times New Roman" w:hAnsi="Calibri" w:cs="Calibri"/>
                <w:sz w:val="20"/>
                <w:szCs w:val="20"/>
              </w:rPr>
            </w:pPr>
            <w:r w:rsidRPr="000F3A7A">
              <w:rPr>
                <w:rFonts w:ascii="Calibri" w:eastAsia="Times New Roman" w:hAnsi="Calibri" w:cs="Calibri"/>
                <w:sz w:val="20"/>
                <w:szCs w:val="20"/>
              </w:rPr>
              <w:t>4,5%</w:t>
            </w:r>
          </w:p>
        </w:tc>
        <w:tc>
          <w:tcPr>
            <w:tcW w:w="798" w:type="dxa"/>
            <w:tcBorders>
              <w:top w:val="nil"/>
              <w:left w:val="nil"/>
              <w:bottom w:val="single" w:sz="4" w:space="0" w:color="FFFFFF"/>
              <w:right w:val="single" w:sz="4" w:space="0" w:color="FFFFFF"/>
            </w:tcBorders>
            <w:shd w:val="clear" w:color="DBEEF3" w:fill="DBEEF3"/>
            <w:noWrap/>
            <w:vAlign w:val="bottom"/>
            <w:hideMark/>
          </w:tcPr>
          <w:p w:rsidR="009F609D" w:rsidRPr="000F3A7A" w:rsidRDefault="009F609D" w:rsidP="009F609D">
            <w:pPr>
              <w:spacing w:after="0" w:line="240" w:lineRule="auto"/>
              <w:jc w:val="center"/>
              <w:rPr>
                <w:rFonts w:ascii="Calibri" w:eastAsia="Times New Roman" w:hAnsi="Calibri" w:cs="Calibri"/>
                <w:sz w:val="20"/>
                <w:szCs w:val="20"/>
              </w:rPr>
            </w:pPr>
            <w:r w:rsidRPr="000F3A7A">
              <w:rPr>
                <w:rFonts w:ascii="Calibri" w:eastAsia="Times New Roman" w:hAnsi="Calibri" w:cs="Calibri"/>
                <w:sz w:val="20"/>
                <w:szCs w:val="20"/>
              </w:rPr>
              <w:t>8,1%</w:t>
            </w:r>
          </w:p>
        </w:tc>
        <w:tc>
          <w:tcPr>
            <w:tcW w:w="712" w:type="dxa"/>
            <w:tcBorders>
              <w:top w:val="nil"/>
              <w:left w:val="nil"/>
              <w:bottom w:val="single" w:sz="4" w:space="0" w:color="FFFFFF"/>
              <w:right w:val="single" w:sz="4" w:space="0" w:color="FFFFFF"/>
            </w:tcBorders>
            <w:shd w:val="clear" w:color="DBEEF3" w:fill="DBEEF3"/>
            <w:noWrap/>
            <w:vAlign w:val="bottom"/>
            <w:hideMark/>
          </w:tcPr>
          <w:p w:rsidR="009F609D" w:rsidRPr="000F3A7A" w:rsidRDefault="009F609D" w:rsidP="009F609D">
            <w:pPr>
              <w:spacing w:after="0" w:line="240" w:lineRule="auto"/>
              <w:jc w:val="center"/>
              <w:rPr>
                <w:rFonts w:ascii="Calibri" w:eastAsia="Times New Roman" w:hAnsi="Calibri" w:cs="Calibri"/>
                <w:sz w:val="20"/>
                <w:szCs w:val="20"/>
              </w:rPr>
            </w:pPr>
            <w:r w:rsidRPr="000F3A7A">
              <w:rPr>
                <w:rFonts w:ascii="Calibri" w:eastAsia="Times New Roman" w:hAnsi="Calibri" w:cs="Calibri"/>
                <w:sz w:val="20"/>
                <w:szCs w:val="20"/>
              </w:rPr>
              <w:t>16,0%</w:t>
            </w:r>
          </w:p>
        </w:tc>
        <w:tc>
          <w:tcPr>
            <w:tcW w:w="712" w:type="dxa"/>
            <w:tcBorders>
              <w:top w:val="nil"/>
              <w:left w:val="nil"/>
              <w:bottom w:val="single" w:sz="4" w:space="0" w:color="FFFFFF"/>
              <w:right w:val="single" w:sz="4" w:space="0" w:color="FFFFFF"/>
            </w:tcBorders>
            <w:shd w:val="clear" w:color="DBEEF3" w:fill="DBEEF3"/>
            <w:noWrap/>
            <w:vAlign w:val="bottom"/>
            <w:hideMark/>
          </w:tcPr>
          <w:p w:rsidR="009F609D" w:rsidRPr="000F3A7A" w:rsidRDefault="009F609D" w:rsidP="009F609D">
            <w:pPr>
              <w:spacing w:after="0" w:line="240" w:lineRule="auto"/>
              <w:jc w:val="center"/>
              <w:rPr>
                <w:rFonts w:ascii="Calibri" w:eastAsia="Times New Roman" w:hAnsi="Calibri" w:cs="Calibri"/>
                <w:sz w:val="20"/>
                <w:szCs w:val="20"/>
              </w:rPr>
            </w:pPr>
            <w:r w:rsidRPr="000F3A7A">
              <w:rPr>
                <w:rFonts w:ascii="Calibri" w:eastAsia="Times New Roman" w:hAnsi="Calibri" w:cs="Calibri"/>
                <w:sz w:val="20"/>
                <w:szCs w:val="20"/>
              </w:rPr>
              <w:t>14,2%</w:t>
            </w:r>
          </w:p>
        </w:tc>
        <w:tc>
          <w:tcPr>
            <w:tcW w:w="965" w:type="dxa"/>
            <w:tcBorders>
              <w:top w:val="nil"/>
              <w:left w:val="nil"/>
              <w:bottom w:val="single" w:sz="4" w:space="0" w:color="FFFFFF"/>
              <w:right w:val="single" w:sz="4" w:space="0" w:color="FFFFFF"/>
            </w:tcBorders>
            <w:shd w:val="clear" w:color="DBEEF3" w:fill="DBEEF3"/>
            <w:noWrap/>
            <w:vAlign w:val="bottom"/>
            <w:hideMark/>
          </w:tcPr>
          <w:p w:rsidR="009F609D" w:rsidRPr="000F3A7A" w:rsidRDefault="009F609D" w:rsidP="009F609D">
            <w:pPr>
              <w:spacing w:after="0" w:line="240" w:lineRule="auto"/>
              <w:jc w:val="center"/>
              <w:rPr>
                <w:rFonts w:ascii="Calibri" w:eastAsia="Times New Roman" w:hAnsi="Calibri" w:cs="Calibri"/>
                <w:sz w:val="20"/>
                <w:szCs w:val="20"/>
              </w:rPr>
            </w:pPr>
            <w:r w:rsidRPr="000F3A7A">
              <w:rPr>
                <w:rFonts w:ascii="Calibri" w:eastAsia="Times New Roman" w:hAnsi="Calibri" w:cs="Calibri"/>
                <w:sz w:val="20"/>
                <w:szCs w:val="20"/>
              </w:rPr>
              <w:t>52,2%</w:t>
            </w:r>
          </w:p>
        </w:tc>
        <w:tc>
          <w:tcPr>
            <w:tcW w:w="918" w:type="dxa"/>
            <w:tcBorders>
              <w:top w:val="nil"/>
              <w:left w:val="nil"/>
              <w:bottom w:val="single" w:sz="4" w:space="0" w:color="FFFFFF"/>
              <w:right w:val="nil"/>
            </w:tcBorders>
            <w:shd w:val="clear" w:color="DBEEF3" w:fill="DBEEF3"/>
            <w:noWrap/>
            <w:vAlign w:val="bottom"/>
            <w:hideMark/>
          </w:tcPr>
          <w:p w:rsidR="009F609D" w:rsidRPr="000F3A7A" w:rsidRDefault="009F609D" w:rsidP="009F609D">
            <w:pPr>
              <w:spacing w:after="0" w:line="240" w:lineRule="auto"/>
              <w:jc w:val="center"/>
              <w:rPr>
                <w:rFonts w:ascii="Calibri" w:eastAsia="Times New Roman" w:hAnsi="Calibri" w:cs="Calibri"/>
                <w:sz w:val="20"/>
                <w:szCs w:val="20"/>
              </w:rPr>
            </w:pPr>
            <w:r w:rsidRPr="000F3A7A">
              <w:rPr>
                <w:rFonts w:ascii="Calibri" w:eastAsia="Times New Roman" w:hAnsi="Calibri" w:cs="Calibri"/>
                <w:sz w:val="20"/>
                <w:szCs w:val="20"/>
              </w:rPr>
              <w:t>4,50%</w:t>
            </w:r>
          </w:p>
        </w:tc>
      </w:tr>
      <w:tr w:rsidR="009F609D" w:rsidRPr="000F3A7A" w:rsidTr="009F609D">
        <w:trPr>
          <w:trHeight w:val="300"/>
        </w:trPr>
        <w:tc>
          <w:tcPr>
            <w:tcW w:w="5644" w:type="dxa"/>
            <w:tcBorders>
              <w:top w:val="nil"/>
              <w:left w:val="nil"/>
              <w:bottom w:val="nil"/>
              <w:right w:val="single" w:sz="4" w:space="0" w:color="FFFFFF"/>
            </w:tcBorders>
            <w:shd w:val="clear" w:color="B6DDE8" w:fill="B6DDE8"/>
            <w:noWrap/>
            <w:vAlign w:val="bottom"/>
            <w:hideMark/>
          </w:tcPr>
          <w:p w:rsidR="009F609D" w:rsidRPr="000F3A7A" w:rsidRDefault="009F609D" w:rsidP="009F609D">
            <w:pPr>
              <w:spacing w:after="0" w:line="240" w:lineRule="auto"/>
              <w:rPr>
                <w:rFonts w:ascii="Calibri" w:eastAsia="Times New Roman" w:hAnsi="Calibri" w:cs="Calibri"/>
              </w:rPr>
            </w:pPr>
            <w:r w:rsidRPr="000F3A7A">
              <w:rPr>
                <w:rFonts w:ascii="Calibri" w:eastAsia="Times New Roman" w:hAnsi="Calibri" w:cs="Calibri"/>
              </w:rPr>
              <w:t>Заказивања специјалистичких прегледа преко Интегрисаног информационог система(ИЗИС),</w:t>
            </w:r>
          </w:p>
        </w:tc>
        <w:tc>
          <w:tcPr>
            <w:tcW w:w="709" w:type="dxa"/>
            <w:tcBorders>
              <w:top w:val="nil"/>
              <w:left w:val="nil"/>
              <w:bottom w:val="nil"/>
              <w:right w:val="single" w:sz="4" w:space="0" w:color="FFFFFF"/>
            </w:tcBorders>
            <w:shd w:val="clear" w:color="B6DDE8" w:fill="B6DDE8"/>
            <w:noWrap/>
            <w:vAlign w:val="bottom"/>
            <w:hideMark/>
          </w:tcPr>
          <w:p w:rsidR="009F609D" w:rsidRPr="000F3A7A" w:rsidRDefault="009F609D" w:rsidP="009F609D">
            <w:pPr>
              <w:spacing w:after="0" w:line="240" w:lineRule="auto"/>
              <w:jc w:val="center"/>
              <w:rPr>
                <w:rFonts w:ascii="Calibri" w:eastAsia="Times New Roman" w:hAnsi="Calibri" w:cs="Calibri"/>
                <w:sz w:val="20"/>
                <w:szCs w:val="20"/>
              </w:rPr>
            </w:pPr>
            <w:r w:rsidRPr="000F3A7A">
              <w:rPr>
                <w:rFonts w:ascii="Calibri" w:eastAsia="Times New Roman" w:hAnsi="Calibri" w:cs="Calibri"/>
                <w:sz w:val="20"/>
                <w:szCs w:val="20"/>
              </w:rPr>
              <w:t>5 ,2%</w:t>
            </w:r>
          </w:p>
        </w:tc>
        <w:tc>
          <w:tcPr>
            <w:tcW w:w="798" w:type="dxa"/>
            <w:tcBorders>
              <w:top w:val="nil"/>
              <w:left w:val="nil"/>
              <w:bottom w:val="nil"/>
              <w:right w:val="single" w:sz="4" w:space="0" w:color="FFFFFF"/>
            </w:tcBorders>
            <w:shd w:val="clear" w:color="B6DDE8" w:fill="B6DDE8"/>
            <w:noWrap/>
            <w:vAlign w:val="bottom"/>
            <w:hideMark/>
          </w:tcPr>
          <w:p w:rsidR="009F609D" w:rsidRPr="000F3A7A" w:rsidRDefault="009F609D" w:rsidP="009F609D">
            <w:pPr>
              <w:spacing w:after="0" w:line="240" w:lineRule="auto"/>
              <w:jc w:val="center"/>
              <w:rPr>
                <w:rFonts w:ascii="Calibri" w:eastAsia="Times New Roman" w:hAnsi="Calibri" w:cs="Calibri"/>
                <w:sz w:val="20"/>
                <w:szCs w:val="20"/>
              </w:rPr>
            </w:pPr>
            <w:r w:rsidRPr="000F3A7A">
              <w:rPr>
                <w:rFonts w:ascii="Calibri" w:eastAsia="Times New Roman" w:hAnsi="Calibri" w:cs="Calibri"/>
                <w:sz w:val="20"/>
                <w:szCs w:val="20"/>
              </w:rPr>
              <w:t>5,80%</w:t>
            </w:r>
          </w:p>
        </w:tc>
        <w:tc>
          <w:tcPr>
            <w:tcW w:w="712" w:type="dxa"/>
            <w:tcBorders>
              <w:top w:val="nil"/>
              <w:left w:val="nil"/>
              <w:bottom w:val="nil"/>
              <w:right w:val="single" w:sz="4" w:space="0" w:color="FFFFFF"/>
            </w:tcBorders>
            <w:shd w:val="clear" w:color="B6DDE8" w:fill="B6DDE8"/>
            <w:noWrap/>
            <w:vAlign w:val="bottom"/>
            <w:hideMark/>
          </w:tcPr>
          <w:p w:rsidR="009F609D" w:rsidRPr="000F3A7A" w:rsidRDefault="009F609D" w:rsidP="009F609D">
            <w:pPr>
              <w:spacing w:after="0" w:line="240" w:lineRule="auto"/>
              <w:jc w:val="center"/>
              <w:rPr>
                <w:rFonts w:ascii="Calibri" w:eastAsia="Times New Roman" w:hAnsi="Calibri" w:cs="Calibri"/>
                <w:sz w:val="20"/>
                <w:szCs w:val="20"/>
              </w:rPr>
            </w:pPr>
            <w:r w:rsidRPr="000F3A7A">
              <w:rPr>
                <w:rFonts w:ascii="Calibri" w:eastAsia="Times New Roman" w:hAnsi="Calibri" w:cs="Calibri"/>
                <w:sz w:val="20"/>
                <w:szCs w:val="20"/>
              </w:rPr>
              <w:t>9,60%</w:t>
            </w:r>
          </w:p>
        </w:tc>
        <w:tc>
          <w:tcPr>
            <w:tcW w:w="712" w:type="dxa"/>
            <w:tcBorders>
              <w:top w:val="nil"/>
              <w:left w:val="nil"/>
              <w:bottom w:val="nil"/>
              <w:right w:val="single" w:sz="4" w:space="0" w:color="FFFFFF"/>
            </w:tcBorders>
            <w:shd w:val="clear" w:color="B6DDE8" w:fill="B6DDE8"/>
            <w:noWrap/>
            <w:vAlign w:val="bottom"/>
            <w:hideMark/>
          </w:tcPr>
          <w:p w:rsidR="009F609D" w:rsidRPr="000F3A7A" w:rsidRDefault="009F609D" w:rsidP="009F609D">
            <w:pPr>
              <w:spacing w:after="0" w:line="240" w:lineRule="auto"/>
              <w:jc w:val="center"/>
              <w:rPr>
                <w:rFonts w:ascii="Calibri" w:eastAsia="Times New Roman" w:hAnsi="Calibri" w:cs="Calibri"/>
                <w:sz w:val="20"/>
                <w:szCs w:val="20"/>
              </w:rPr>
            </w:pPr>
            <w:r w:rsidRPr="000F3A7A">
              <w:rPr>
                <w:rFonts w:ascii="Calibri" w:eastAsia="Times New Roman" w:hAnsi="Calibri" w:cs="Calibri"/>
                <w:sz w:val="20"/>
                <w:szCs w:val="20"/>
              </w:rPr>
              <w:t>13,4%</w:t>
            </w:r>
          </w:p>
        </w:tc>
        <w:tc>
          <w:tcPr>
            <w:tcW w:w="965" w:type="dxa"/>
            <w:tcBorders>
              <w:top w:val="nil"/>
              <w:left w:val="nil"/>
              <w:bottom w:val="nil"/>
              <w:right w:val="single" w:sz="4" w:space="0" w:color="FFFFFF"/>
            </w:tcBorders>
            <w:shd w:val="clear" w:color="B6DDE8" w:fill="B6DDE8"/>
            <w:noWrap/>
            <w:vAlign w:val="bottom"/>
            <w:hideMark/>
          </w:tcPr>
          <w:p w:rsidR="009F609D" w:rsidRPr="000F3A7A" w:rsidRDefault="009F609D" w:rsidP="009F609D">
            <w:pPr>
              <w:spacing w:after="0" w:line="240" w:lineRule="auto"/>
              <w:jc w:val="center"/>
              <w:rPr>
                <w:rFonts w:ascii="Calibri" w:eastAsia="Times New Roman" w:hAnsi="Calibri" w:cs="Calibri"/>
                <w:sz w:val="20"/>
                <w:szCs w:val="20"/>
              </w:rPr>
            </w:pPr>
            <w:r w:rsidRPr="000F3A7A">
              <w:rPr>
                <w:rFonts w:ascii="Calibri" w:eastAsia="Times New Roman" w:hAnsi="Calibri" w:cs="Calibri"/>
                <w:sz w:val="20"/>
                <w:szCs w:val="20"/>
              </w:rPr>
              <w:t>65,50%</w:t>
            </w:r>
          </w:p>
        </w:tc>
        <w:tc>
          <w:tcPr>
            <w:tcW w:w="918" w:type="dxa"/>
            <w:tcBorders>
              <w:top w:val="nil"/>
              <w:left w:val="nil"/>
              <w:bottom w:val="nil"/>
              <w:right w:val="nil"/>
            </w:tcBorders>
            <w:shd w:val="clear" w:color="B6DDE8" w:fill="B6DDE8"/>
            <w:noWrap/>
            <w:vAlign w:val="bottom"/>
            <w:hideMark/>
          </w:tcPr>
          <w:p w:rsidR="009F609D" w:rsidRPr="000F3A7A" w:rsidRDefault="009F609D" w:rsidP="009F609D">
            <w:pPr>
              <w:spacing w:after="0" w:line="240" w:lineRule="auto"/>
              <w:jc w:val="center"/>
              <w:rPr>
                <w:rFonts w:ascii="Calibri" w:eastAsia="Times New Roman" w:hAnsi="Calibri" w:cs="Calibri"/>
                <w:sz w:val="20"/>
                <w:szCs w:val="20"/>
              </w:rPr>
            </w:pPr>
            <w:r w:rsidRPr="000F3A7A">
              <w:rPr>
                <w:rFonts w:ascii="Calibri" w:eastAsia="Times New Roman" w:hAnsi="Calibri" w:cs="Calibri"/>
                <w:sz w:val="20"/>
                <w:szCs w:val="20"/>
              </w:rPr>
              <w:t>0,50%</w:t>
            </w:r>
          </w:p>
        </w:tc>
      </w:tr>
    </w:tbl>
    <w:p w:rsidR="009F609D" w:rsidRPr="000F3A7A" w:rsidRDefault="009F609D" w:rsidP="00046683">
      <w:pPr>
        <w:ind w:right="-270"/>
        <w:jc w:val="both"/>
        <w:rPr>
          <w:rFonts w:cstheme="minorHAnsi"/>
        </w:rPr>
      </w:pPr>
    </w:p>
    <w:p w:rsidR="001C7EC0" w:rsidRPr="000F3A7A" w:rsidRDefault="00BD09A4" w:rsidP="005067AE">
      <w:pPr>
        <w:autoSpaceDE w:val="0"/>
        <w:autoSpaceDN w:val="0"/>
        <w:adjustRightInd w:val="0"/>
        <w:spacing w:after="0" w:line="240" w:lineRule="auto"/>
        <w:ind w:firstLine="720"/>
        <w:jc w:val="both"/>
        <w:rPr>
          <w:rFonts w:cstheme="minorHAnsi"/>
        </w:rPr>
      </w:pPr>
      <w:r w:rsidRPr="000F3A7A">
        <w:rPr>
          <w:rFonts w:cs="Arial"/>
        </w:rPr>
        <w:t xml:space="preserve">Информације о здравим стиловима живота већина анкетираних пацијената добија током редовне посете свом изабраном лекару , што је приказано у графикону бр.10 . </w:t>
      </w:r>
      <w:r w:rsidR="001A7643" w:rsidRPr="000F3A7A">
        <w:rPr>
          <w:rFonts w:cstheme="minorHAnsi"/>
        </w:rPr>
        <w:t>Изабрани лекари у општој медицини</w:t>
      </w:r>
      <w:r w:rsidR="00046683" w:rsidRPr="000F3A7A">
        <w:rPr>
          <w:rFonts w:cstheme="minorHAnsi"/>
        </w:rPr>
        <w:t xml:space="preserve"> </w:t>
      </w:r>
      <w:r w:rsidR="001A7643" w:rsidRPr="000F3A7A">
        <w:rPr>
          <w:rFonts w:cstheme="minorHAnsi"/>
        </w:rPr>
        <w:t>најчешће дају савете о правилној исхрани</w:t>
      </w:r>
      <w:r w:rsidR="00046683" w:rsidRPr="000F3A7A">
        <w:rPr>
          <w:rFonts w:cstheme="minorHAnsi"/>
        </w:rPr>
        <w:t>, физичкој активности и избегавању/одбрани од стреса.</w:t>
      </w:r>
      <w:r w:rsidR="003F02FF" w:rsidRPr="000F3A7A">
        <w:rPr>
          <w:rFonts w:cstheme="minorHAnsi"/>
        </w:rPr>
        <w:t xml:space="preserve">Велики проценат анкетираних пацијената је добио савет о овим темама за време редовне посете(60-72%). Највише </w:t>
      </w:r>
      <w:r w:rsidR="003F02FF" w:rsidRPr="000F3A7A">
        <w:rPr>
          <w:rFonts w:cstheme="minorHAnsi"/>
        </w:rPr>
        <w:lastRenderedPageBreak/>
        <w:t>се причало о правилној исхрани и и избегавању/одбрани од стреса(71,5%), као и важности физичке активности(69,2%) по здравље човека.</w:t>
      </w:r>
    </w:p>
    <w:p w:rsidR="003F02FF" w:rsidRPr="000F3A7A" w:rsidRDefault="003F02FF" w:rsidP="003F02FF">
      <w:pPr>
        <w:autoSpaceDE w:val="0"/>
        <w:autoSpaceDN w:val="0"/>
        <w:adjustRightInd w:val="0"/>
        <w:spacing w:after="0" w:line="240" w:lineRule="auto"/>
        <w:jc w:val="center"/>
        <w:rPr>
          <w:rFonts w:cstheme="minorHAnsi"/>
        </w:rPr>
      </w:pPr>
    </w:p>
    <w:p w:rsidR="003F02FF" w:rsidRPr="000F3A7A" w:rsidRDefault="003F02FF" w:rsidP="003F02FF">
      <w:pPr>
        <w:autoSpaceDE w:val="0"/>
        <w:autoSpaceDN w:val="0"/>
        <w:adjustRightInd w:val="0"/>
        <w:spacing w:after="0" w:line="240" w:lineRule="auto"/>
        <w:jc w:val="center"/>
        <w:rPr>
          <w:rFonts w:cstheme="minorHAnsi"/>
        </w:rPr>
      </w:pPr>
    </w:p>
    <w:p w:rsidR="003F02FF" w:rsidRPr="000F3A7A" w:rsidRDefault="003F02FF" w:rsidP="003F02FF">
      <w:pPr>
        <w:autoSpaceDE w:val="0"/>
        <w:autoSpaceDN w:val="0"/>
        <w:adjustRightInd w:val="0"/>
        <w:spacing w:after="0" w:line="240" w:lineRule="auto"/>
        <w:jc w:val="center"/>
        <w:rPr>
          <w:rFonts w:cstheme="minorHAnsi"/>
        </w:rPr>
      </w:pPr>
    </w:p>
    <w:p w:rsidR="003F02FF" w:rsidRPr="000F3A7A" w:rsidRDefault="003F02FF" w:rsidP="003F02FF">
      <w:pPr>
        <w:autoSpaceDE w:val="0"/>
        <w:autoSpaceDN w:val="0"/>
        <w:adjustRightInd w:val="0"/>
        <w:spacing w:after="0" w:line="240" w:lineRule="auto"/>
        <w:jc w:val="center"/>
        <w:rPr>
          <w:rFonts w:cstheme="minorHAnsi"/>
        </w:rPr>
      </w:pPr>
    </w:p>
    <w:p w:rsidR="003F02FF" w:rsidRPr="000F3A7A" w:rsidRDefault="003F02FF" w:rsidP="003F02FF">
      <w:pPr>
        <w:autoSpaceDE w:val="0"/>
        <w:autoSpaceDN w:val="0"/>
        <w:adjustRightInd w:val="0"/>
        <w:spacing w:after="0" w:line="240" w:lineRule="auto"/>
        <w:jc w:val="center"/>
        <w:rPr>
          <w:rFonts w:cstheme="minorHAnsi"/>
        </w:rPr>
      </w:pPr>
    </w:p>
    <w:p w:rsidR="00BD09A4" w:rsidRPr="000F3A7A" w:rsidRDefault="00BD09A4" w:rsidP="00BD09A4">
      <w:pPr>
        <w:autoSpaceDE w:val="0"/>
        <w:autoSpaceDN w:val="0"/>
        <w:adjustRightInd w:val="0"/>
        <w:spacing w:after="0"/>
        <w:jc w:val="center"/>
        <w:rPr>
          <w:rFonts w:cs="Arial"/>
        </w:rPr>
      </w:pPr>
      <w:r w:rsidRPr="000F3A7A">
        <w:rPr>
          <w:rFonts w:cs="Arial"/>
          <w:b/>
        </w:rPr>
        <w:t>Графикон бр.10-</w:t>
      </w:r>
      <w:r w:rsidRPr="000F3A7A">
        <w:rPr>
          <w:rFonts w:cs="Arial"/>
        </w:rPr>
        <w:t>Структура одговора о саветима изабраног лекара(здравствено-васпитни рад)</w:t>
      </w:r>
    </w:p>
    <w:p w:rsidR="003F02FF" w:rsidRPr="000F3A7A" w:rsidRDefault="003F02FF" w:rsidP="003F02FF">
      <w:pPr>
        <w:autoSpaceDE w:val="0"/>
        <w:autoSpaceDN w:val="0"/>
        <w:adjustRightInd w:val="0"/>
        <w:spacing w:after="0" w:line="240" w:lineRule="auto"/>
        <w:jc w:val="center"/>
        <w:rPr>
          <w:rFonts w:cstheme="minorHAnsi"/>
        </w:rPr>
      </w:pPr>
    </w:p>
    <w:p w:rsidR="003F02FF" w:rsidRPr="000F3A7A" w:rsidRDefault="003F02FF" w:rsidP="003F02FF">
      <w:pPr>
        <w:autoSpaceDE w:val="0"/>
        <w:autoSpaceDN w:val="0"/>
        <w:adjustRightInd w:val="0"/>
        <w:spacing w:after="0" w:line="240" w:lineRule="auto"/>
        <w:jc w:val="center"/>
        <w:rPr>
          <w:rFonts w:cstheme="minorHAnsi"/>
        </w:rPr>
      </w:pPr>
    </w:p>
    <w:p w:rsidR="003F02FF" w:rsidRPr="000F3A7A" w:rsidRDefault="003F02FF" w:rsidP="003F02FF">
      <w:pPr>
        <w:autoSpaceDE w:val="0"/>
        <w:autoSpaceDN w:val="0"/>
        <w:adjustRightInd w:val="0"/>
        <w:spacing w:after="0" w:line="240" w:lineRule="auto"/>
        <w:jc w:val="center"/>
        <w:rPr>
          <w:rFonts w:cstheme="minorHAnsi"/>
        </w:rPr>
      </w:pPr>
    </w:p>
    <w:p w:rsidR="003F02FF" w:rsidRPr="000F3A7A" w:rsidRDefault="003F02FF" w:rsidP="003F02FF">
      <w:pPr>
        <w:autoSpaceDE w:val="0"/>
        <w:autoSpaceDN w:val="0"/>
        <w:adjustRightInd w:val="0"/>
        <w:spacing w:after="0" w:line="240" w:lineRule="auto"/>
        <w:jc w:val="center"/>
        <w:rPr>
          <w:rFonts w:cstheme="minorHAnsi"/>
        </w:rPr>
      </w:pPr>
      <w:r w:rsidRPr="000F3A7A">
        <w:rPr>
          <w:rFonts w:cstheme="minorHAnsi"/>
          <w:noProof/>
        </w:rPr>
        <w:drawing>
          <wp:inline distT="0" distB="0" distL="0" distR="0">
            <wp:extent cx="6349945" cy="3371353"/>
            <wp:effectExtent l="19050" t="0" r="12755" b="497"/>
            <wp:docPr id="3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F02FF" w:rsidRPr="000F3A7A" w:rsidRDefault="003F02FF" w:rsidP="003F02FF">
      <w:pPr>
        <w:autoSpaceDE w:val="0"/>
        <w:autoSpaceDN w:val="0"/>
        <w:adjustRightInd w:val="0"/>
        <w:spacing w:after="0" w:line="240" w:lineRule="auto"/>
        <w:jc w:val="center"/>
        <w:rPr>
          <w:rFonts w:cstheme="minorHAnsi"/>
        </w:rPr>
      </w:pPr>
    </w:p>
    <w:p w:rsidR="00556E41" w:rsidRPr="000F3A7A" w:rsidRDefault="00556E41" w:rsidP="00ED5AD1">
      <w:pPr>
        <w:autoSpaceDE w:val="0"/>
        <w:autoSpaceDN w:val="0"/>
        <w:adjustRightInd w:val="0"/>
        <w:spacing w:after="0"/>
        <w:jc w:val="both"/>
        <w:rPr>
          <w:rFonts w:cs="Arial"/>
        </w:rPr>
      </w:pPr>
    </w:p>
    <w:p w:rsidR="006C7486" w:rsidRPr="000F3A7A" w:rsidRDefault="006C7486" w:rsidP="00ED5AD1">
      <w:pPr>
        <w:autoSpaceDE w:val="0"/>
        <w:autoSpaceDN w:val="0"/>
        <w:adjustRightInd w:val="0"/>
        <w:spacing w:after="0"/>
        <w:jc w:val="both"/>
        <w:rPr>
          <w:rFonts w:cs="Arial"/>
        </w:rPr>
      </w:pPr>
    </w:p>
    <w:p w:rsidR="006C7486" w:rsidRPr="000F3A7A" w:rsidRDefault="006C7486" w:rsidP="00ED5AD1">
      <w:pPr>
        <w:autoSpaceDE w:val="0"/>
        <w:autoSpaceDN w:val="0"/>
        <w:adjustRightInd w:val="0"/>
        <w:spacing w:after="0"/>
        <w:jc w:val="both"/>
        <w:rPr>
          <w:rFonts w:cs="Arial"/>
        </w:rPr>
      </w:pPr>
    </w:p>
    <w:p w:rsidR="00F550A0" w:rsidRPr="000F3A7A" w:rsidRDefault="00494B6E" w:rsidP="005067AE">
      <w:pPr>
        <w:autoSpaceDE w:val="0"/>
        <w:autoSpaceDN w:val="0"/>
        <w:adjustRightInd w:val="0"/>
        <w:spacing w:after="0"/>
        <w:ind w:firstLine="720"/>
        <w:rPr>
          <w:rFonts w:cs="Arial"/>
        </w:rPr>
      </w:pPr>
      <w:r w:rsidRPr="000F3A7A">
        <w:rPr>
          <w:rFonts w:cs="Arial"/>
        </w:rPr>
        <w:t>У току редовне посете</w:t>
      </w:r>
      <w:r w:rsidR="008032C6" w:rsidRPr="000F3A7A">
        <w:rPr>
          <w:rFonts w:cs="Arial"/>
        </w:rPr>
        <w:t xml:space="preserve"> код изабраних лекара обављају се и скрининг прегледи који су веома важни за рано откривање/спречавање настанка болести као  и правовремено лечење. За време редовне посете у служби опште медицине углавном око половина испитаника је обавила скрининг прегледе(51.6-56,0%) осим за карциноме дојке и грлића материце који се обављају у служби за здравствену заштиту жена (35,9%) , који иначе имају слаб обухват (графикон бр.11).</w:t>
      </w:r>
    </w:p>
    <w:p w:rsidR="008032C6" w:rsidRPr="000F3A7A" w:rsidRDefault="008032C6" w:rsidP="00ED5AD1">
      <w:pPr>
        <w:autoSpaceDE w:val="0"/>
        <w:autoSpaceDN w:val="0"/>
        <w:adjustRightInd w:val="0"/>
        <w:spacing w:after="0"/>
        <w:rPr>
          <w:rFonts w:cs="Arial"/>
        </w:rPr>
      </w:pPr>
    </w:p>
    <w:p w:rsidR="008032C6" w:rsidRPr="000F3A7A" w:rsidRDefault="008032C6" w:rsidP="00ED5AD1">
      <w:pPr>
        <w:autoSpaceDE w:val="0"/>
        <w:autoSpaceDN w:val="0"/>
        <w:adjustRightInd w:val="0"/>
        <w:spacing w:after="0"/>
        <w:rPr>
          <w:rFonts w:cs="Arial"/>
          <w:b/>
        </w:rPr>
      </w:pPr>
      <w:r w:rsidRPr="000F3A7A">
        <w:rPr>
          <w:rFonts w:cs="Arial"/>
          <w:b/>
        </w:rPr>
        <w:t>Графикон бр.11-</w:t>
      </w:r>
      <w:r w:rsidRPr="000F3A7A">
        <w:rPr>
          <w:rFonts w:cs="Arial"/>
        </w:rPr>
        <w:t>Скрининг  прегледи</w:t>
      </w:r>
    </w:p>
    <w:p w:rsidR="00494B6E" w:rsidRPr="000F3A7A" w:rsidRDefault="00494B6E" w:rsidP="00494B6E">
      <w:pPr>
        <w:autoSpaceDE w:val="0"/>
        <w:autoSpaceDN w:val="0"/>
        <w:adjustRightInd w:val="0"/>
        <w:spacing w:after="0"/>
        <w:jc w:val="center"/>
        <w:rPr>
          <w:rFonts w:cs="Arial"/>
        </w:rPr>
      </w:pPr>
      <w:r w:rsidRPr="000F3A7A">
        <w:rPr>
          <w:rFonts w:cs="Arial"/>
          <w:noProof/>
        </w:rPr>
        <w:lastRenderedPageBreak/>
        <w:drawing>
          <wp:inline distT="0" distB="0" distL="0" distR="0">
            <wp:extent cx="6353147" cy="3212327"/>
            <wp:effectExtent l="19050" t="0" r="9553" b="7123"/>
            <wp:docPr id="3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550A0" w:rsidRPr="000F3A7A" w:rsidRDefault="00F550A0" w:rsidP="00ED5AD1">
      <w:pPr>
        <w:autoSpaceDE w:val="0"/>
        <w:autoSpaceDN w:val="0"/>
        <w:adjustRightInd w:val="0"/>
        <w:spacing w:after="0"/>
        <w:jc w:val="center"/>
        <w:rPr>
          <w:rFonts w:cs="Arial"/>
          <w:b/>
        </w:rPr>
      </w:pPr>
    </w:p>
    <w:p w:rsidR="00FD275B" w:rsidRPr="000F3A7A" w:rsidRDefault="008032C6" w:rsidP="005067AE">
      <w:pPr>
        <w:ind w:right="-270" w:firstLine="720"/>
        <w:jc w:val="both"/>
        <w:rPr>
          <w:rFonts w:cs="Arial"/>
        </w:rPr>
      </w:pPr>
      <w:r w:rsidRPr="000F3A7A">
        <w:rPr>
          <w:rFonts w:cs="Arial"/>
        </w:rPr>
        <w:t>Задовољство корисника радом медицинске сестре је на веома високом нивоу. Испитаници су</w:t>
      </w:r>
      <w:r w:rsidR="003200F5" w:rsidRPr="000F3A7A">
        <w:rPr>
          <w:rFonts w:cs="Arial"/>
        </w:rPr>
        <w:t xml:space="preserve"> бриближно оценили сва три питања. Н</w:t>
      </w:r>
      <w:r w:rsidRPr="000F3A7A">
        <w:rPr>
          <w:rFonts w:cs="Arial"/>
        </w:rPr>
        <w:t>ајзадовољнији</w:t>
      </w:r>
      <w:r w:rsidR="003200F5" w:rsidRPr="000F3A7A">
        <w:rPr>
          <w:rFonts w:cs="Arial"/>
        </w:rPr>
        <w:t xml:space="preserve"> су</w:t>
      </w:r>
      <w:r w:rsidRPr="000F3A7A">
        <w:rPr>
          <w:rFonts w:cs="Arial"/>
        </w:rPr>
        <w:t xml:space="preserve"> </w:t>
      </w:r>
      <w:r w:rsidR="003200F5" w:rsidRPr="000F3A7A">
        <w:rPr>
          <w:rFonts w:cs="Arial"/>
        </w:rPr>
        <w:t xml:space="preserve">поштовањем и љубазношћу према њима са 4,57, затим односом према лекару са 4,53 и информацијама које им медицинске сестре пружају са 4,50 (графикон бр.12). </w:t>
      </w:r>
    </w:p>
    <w:p w:rsidR="003200F5" w:rsidRPr="000F3A7A" w:rsidRDefault="003200F5" w:rsidP="003200F5">
      <w:pPr>
        <w:autoSpaceDE w:val="0"/>
        <w:autoSpaceDN w:val="0"/>
        <w:adjustRightInd w:val="0"/>
        <w:spacing w:after="0"/>
        <w:jc w:val="both"/>
        <w:rPr>
          <w:rFonts w:cs="Arial"/>
        </w:rPr>
      </w:pPr>
      <w:r w:rsidRPr="000F3A7A">
        <w:rPr>
          <w:rFonts w:cs="Arial"/>
          <w:b/>
        </w:rPr>
        <w:t>Графикон бр.12</w:t>
      </w:r>
      <w:r w:rsidRPr="000F3A7A">
        <w:rPr>
          <w:rFonts w:cs="Arial"/>
        </w:rPr>
        <w:t>-Оцена љубазности сестара</w:t>
      </w:r>
    </w:p>
    <w:p w:rsidR="00FD275B" w:rsidRPr="000F3A7A" w:rsidRDefault="00FD275B" w:rsidP="00ED5AD1">
      <w:pPr>
        <w:ind w:right="-270"/>
        <w:jc w:val="both"/>
        <w:rPr>
          <w:rFonts w:cs="Arial"/>
        </w:rPr>
      </w:pPr>
    </w:p>
    <w:p w:rsidR="003200F5" w:rsidRPr="000F3A7A" w:rsidRDefault="003200F5" w:rsidP="003200F5">
      <w:pPr>
        <w:ind w:right="-270"/>
        <w:jc w:val="center"/>
        <w:rPr>
          <w:rFonts w:cs="Arial"/>
        </w:rPr>
      </w:pPr>
      <w:r w:rsidRPr="000F3A7A">
        <w:rPr>
          <w:rFonts w:cs="Arial"/>
          <w:noProof/>
        </w:rPr>
        <w:drawing>
          <wp:inline distT="0" distB="0" distL="0" distR="0">
            <wp:extent cx="4572000" cy="2743200"/>
            <wp:effectExtent l="19050" t="0" r="19050" b="0"/>
            <wp:docPr id="3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414F9" w:rsidRPr="000F3A7A" w:rsidRDefault="002414F9" w:rsidP="00822A4E">
      <w:pPr>
        <w:ind w:right="-270"/>
        <w:rPr>
          <w:rFonts w:cs="Arial"/>
        </w:rPr>
      </w:pPr>
    </w:p>
    <w:p w:rsidR="00137058" w:rsidRPr="000F3A7A" w:rsidRDefault="00137058" w:rsidP="00ED5AD1">
      <w:pPr>
        <w:ind w:right="-270"/>
        <w:jc w:val="center"/>
        <w:rPr>
          <w:rFonts w:cs="Arial"/>
        </w:rPr>
      </w:pPr>
    </w:p>
    <w:p w:rsidR="00556E41" w:rsidRPr="000F3A7A" w:rsidRDefault="00556E41" w:rsidP="00ED5AD1">
      <w:pPr>
        <w:ind w:right="-1260"/>
        <w:rPr>
          <w:rFonts w:cs="Arial"/>
          <w:b/>
        </w:rPr>
      </w:pPr>
    </w:p>
    <w:p w:rsidR="00BC3AB1" w:rsidRPr="000F3A7A" w:rsidRDefault="00BC3AB1" w:rsidP="005067AE">
      <w:pPr>
        <w:autoSpaceDE w:val="0"/>
        <w:autoSpaceDN w:val="0"/>
        <w:adjustRightInd w:val="0"/>
        <w:spacing w:after="0"/>
        <w:ind w:left="720" w:firstLine="720"/>
        <w:jc w:val="both"/>
        <w:rPr>
          <w:rFonts w:cs="Arial"/>
        </w:rPr>
      </w:pPr>
      <w:r w:rsidRPr="000F3A7A">
        <w:rPr>
          <w:rFonts w:cs="Arial"/>
        </w:rPr>
        <w:t>Када је у питању комуникација и сарадња пацијената са изабраним лекаром,испитаници су</w:t>
      </w:r>
      <w:r w:rsidR="009B1FA4" w:rsidRPr="000F3A7A">
        <w:rPr>
          <w:rFonts w:cs="Arial"/>
        </w:rPr>
        <w:t xml:space="preserve"> </w:t>
      </w:r>
      <w:r w:rsidR="00285F46" w:rsidRPr="000F3A7A">
        <w:rPr>
          <w:rFonts w:cs="Arial"/>
        </w:rPr>
        <w:t xml:space="preserve"> јако задовољни</w:t>
      </w:r>
      <w:r w:rsidRPr="000F3A7A">
        <w:rPr>
          <w:rFonts w:cs="Arial"/>
        </w:rPr>
        <w:t xml:space="preserve"> квалитетом информација које добију</w:t>
      </w:r>
      <w:r w:rsidR="009B1FA4" w:rsidRPr="000F3A7A">
        <w:rPr>
          <w:rFonts w:cs="Arial"/>
        </w:rPr>
        <w:t xml:space="preserve"> </w:t>
      </w:r>
      <w:r w:rsidRPr="000F3A7A">
        <w:rPr>
          <w:rFonts w:cs="Arial"/>
        </w:rPr>
        <w:t>од свог изабраног лекара о својој болести и њеном лечењу, као и његовом вољом да их</w:t>
      </w:r>
      <w:r w:rsidR="009B1FA4" w:rsidRPr="000F3A7A">
        <w:rPr>
          <w:rFonts w:cs="Arial"/>
        </w:rPr>
        <w:t xml:space="preserve"> </w:t>
      </w:r>
      <w:r w:rsidRPr="000F3A7A">
        <w:rPr>
          <w:rFonts w:cs="Arial"/>
        </w:rPr>
        <w:t xml:space="preserve">пажљиво слуша, а </w:t>
      </w:r>
      <w:r w:rsidR="00AE2038" w:rsidRPr="000F3A7A">
        <w:rPr>
          <w:rFonts w:cs="Arial"/>
        </w:rPr>
        <w:t>најмање је оцењено познавање ле</w:t>
      </w:r>
      <w:r w:rsidR="0099454F" w:rsidRPr="000F3A7A">
        <w:rPr>
          <w:rFonts w:cs="Arial"/>
        </w:rPr>
        <w:t xml:space="preserve">кара </w:t>
      </w:r>
      <w:r w:rsidR="00AE2038" w:rsidRPr="000F3A7A">
        <w:rPr>
          <w:rFonts w:cs="Arial"/>
        </w:rPr>
        <w:t>личне ситуације пацијента(на послу,у кући...)</w:t>
      </w:r>
      <w:r w:rsidR="00285F46" w:rsidRPr="000F3A7A">
        <w:rPr>
          <w:rFonts w:cs="Arial"/>
        </w:rPr>
        <w:t>. Висок степен задовољства је приказан</w:t>
      </w:r>
      <w:r w:rsidR="009047DE" w:rsidRPr="000F3A7A">
        <w:rPr>
          <w:rFonts w:cs="Arial"/>
        </w:rPr>
        <w:t xml:space="preserve"> у графикону </w:t>
      </w:r>
      <w:r w:rsidR="00285F46" w:rsidRPr="000F3A7A">
        <w:rPr>
          <w:rFonts w:cs="Arial"/>
        </w:rPr>
        <w:t xml:space="preserve"> бр.</w:t>
      </w:r>
      <w:r w:rsidR="009047DE" w:rsidRPr="000F3A7A">
        <w:rPr>
          <w:rFonts w:cs="Arial"/>
        </w:rPr>
        <w:t>13</w:t>
      </w:r>
      <w:r w:rsidR="00285F46" w:rsidRPr="000F3A7A">
        <w:rPr>
          <w:rFonts w:cs="Arial"/>
        </w:rPr>
        <w:t>.</w:t>
      </w:r>
    </w:p>
    <w:p w:rsidR="009047DE" w:rsidRPr="000F3A7A" w:rsidRDefault="009047DE" w:rsidP="0099454F">
      <w:pPr>
        <w:autoSpaceDE w:val="0"/>
        <w:autoSpaceDN w:val="0"/>
        <w:adjustRightInd w:val="0"/>
        <w:spacing w:after="0"/>
        <w:ind w:left="720"/>
        <w:jc w:val="both"/>
        <w:rPr>
          <w:rFonts w:cs="Arial"/>
        </w:rPr>
      </w:pPr>
    </w:p>
    <w:p w:rsidR="009047DE" w:rsidRPr="000F3A7A" w:rsidRDefault="009047DE" w:rsidP="0099454F">
      <w:pPr>
        <w:autoSpaceDE w:val="0"/>
        <w:autoSpaceDN w:val="0"/>
        <w:adjustRightInd w:val="0"/>
        <w:spacing w:after="0"/>
        <w:ind w:left="720"/>
        <w:jc w:val="both"/>
        <w:rPr>
          <w:rFonts w:cs="Arial"/>
        </w:rPr>
      </w:pPr>
      <w:r w:rsidRPr="000F3A7A">
        <w:rPr>
          <w:rFonts w:cs="Arial"/>
          <w:b/>
        </w:rPr>
        <w:t>Графикон бр.13</w:t>
      </w:r>
      <w:r w:rsidRPr="000F3A7A">
        <w:rPr>
          <w:rFonts w:cs="Arial"/>
        </w:rPr>
        <w:t>-Задовољство корисника изабраним лекаром</w:t>
      </w:r>
    </w:p>
    <w:p w:rsidR="008A42AB" w:rsidRPr="000F3A7A" w:rsidRDefault="008A42AB" w:rsidP="00ED5AD1">
      <w:pPr>
        <w:autoSpaceDE w:val="0"/>
        <w:autoSpaceDN w:val="0"/>
        <w:adjustRightInd w:val="0"/>
        <w:spacing w:after="0"/>
        <w:rPr>
          <w:rFonts w:cs="Arial"/>
          <w:b/>
        </w:rPr>
      </w:pPr>
    </w:p>
    <w:p w:rsidR="00E85649" w:rsidRPr="000F3A7A" w:rsidRDefault="0099454F" w:rsidP="007B6298">
      <w:pPr>
        <w:ind w:right="-270"/>
        <w:jc w:val="center"/>
        <w:rPr>
          <w:rFonts w:cs="Arial"/>
          <w:b/>
        </w:rPr>
      </w:pPr>
      <w:r w:rsidRPr="000F3A7A">
        <w:rPr>
          <w:rFonts w:cs="Arial"/>
          <w:b/>
          <w:noProof/>
        </w:rPr>
        <w:drawing>
          <wp:inline distT="0" distB="0" distL="0" distR="0">
            <wp:extent cx="5943600" cy="3497580"/>
            <wp:effectExtent l="19050" t="0" r="19050" b="7620"/>
            <wp:docPr id="3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85649" w:rsidRPr="000F3A7A" w:rsidRDefault="00E85649" w:rsidP="007B6298">
      <w:pPr>
        <w:ind w:right="-270"/>
        <w:jc w:val="center"/>
        <w:rPr>
          <w:rFonts w:cs="Arial"/>
        </w:rPr>
      </w:pPr>
    </w:p>
    <w:p w:rsidR="00FE0FA8" w:rsidRPr="000F3A7A" w:rsidRDefault="00B71231" w:rsidP="005067AE">
      <w:pPr>
        <w:autoSpaceDE w:val="0"/>
        <w:autoSpaceDN w:val="0"/>
        <w:adjustRightInd w:val="0"/>
        <w:spacing w:after="0"/>
        <w:ind w:firstLine="720"/>
        <w:jc w:val="both"/>
        <w:rPr>
          <w:rFonts w:cs="Arial"/>
        </w:rPr>
      </w:pPr>
      <w:r w:rsidRPr="000F3A7A">
        <w:rPr>
          <w:rFonts w:cs="Arial"/>
        </w:rPr>
        <w:t>Што се тиче организаци</w:t>
      </w:r>
      <w:r w:rsidR="00F93E59" w:rsidRPr="000F3A7A">
        <w:rPr>
          <w:rFonts w:cs="Arial"/>
        </w:rPr>
        <w:t xml:space="preserve">је рада службе опште медицине, </w:t>
      </w:r>
      <w:r w:rsidRPr="000F3A7A">
        <w:rPr>
          <w:rFonts w:cs="Arial"/>
        </w:rPr>
        <w:t xml:space="preserve"> испитаници су</w:t>
      </w:r>
      <w:r w:rsidR="00A53186" w:rsidRPr="000F3A7A">
        <w:rPr>
          <w:rFonts w:cs="Arial"/>
        </w:rPr>
        <w:t xml:space="preserve"> н</w:t>
      </w:r>
      <w:r w:rsidRPr="000F3A7A">
        <w:rPr>
          <w:rFonts w:cs="Arial"/>
        </w:rPr>
        <w:t>ајзадовољнији</w:t>
      </w:r>
      <w:r w:rsidR="00A53186" w:rsidRPr="000F3A7A">
        <w:rPr>
          <w:rFonts w:cs="Arial"/>
        </w:rPr>
        <w:t xml:space="preserve"> </w:t>
      </w:r>
      <w:r w:rsidRPr="000F3A7A">
        <w:rPr>
          <w:rFonts w:cs="Arial"/>
        </w:rPr>
        <w:t xml:space="preserve"> </w:t>
      </w:r>
      <w:r w:rsidR="00A83D1F" w:rsidRPr="000F3A7A">
        <w:rPr>
          <w:rFonts w:cs="Arial"/>
        </w:rPr>
        <w:t xml:space="preserve">доступношћу лекара викендом, да може обавити истог дана преглед у случају хитности , </w:t>
      </w:r>
      <w:r w:rsidR="00EF3392" w:rsidRPr="000F3A7A">
        <w:rPr>
          <w:rFonts w:cs="Arial"/>
        </w:rPr>
        <w:t>радним временом</w:t>
      </w:r>
      <w:r w:rsidR="00A83D1F" w:rsidRPr="000F3A7A">
        <w:rPr>
          <w:rFonts w:cs="Arial"/>
        </w:rPr>
        <w:t xml:space="preserve"> и могућношћу комуникације са лекаром путем телефона.</w:t>
      </w:r>
      <w:r w:rsidR="00C21E89" w:rsidRPr="000F3A7A">
        <w:rPr>
          <w:rFonts w:cs="Arial"/>
        </w:rPr>
        <w:t xml:space="preserve"> </w:t>
      </w:r>
      <w:r w:rsidR="00FC5D56" w:rsidRPr="000F3A7A">
        <w:rPr>
          <w:rFonts w:cs="Arial"/>
        </w:rPr>
        <w:t>Од свих пону</w:t>
      </w:r>
      <w:r w:rsidR="00E40E00" w:rsidRPr="000F3A7A">
        <w:rPr>
          <w:rFonts w:cs="Arial"/>
        </w:rPr>
        <w:t>ђ</w:t>
      </w:r>
      <w:r w:rsidR="00FC5D56" w:rsidRPr="000F3A7A">
        <w:rPr>
          <w:rFonts w:cs="Arial"/>
        </w:rPr>
        <w:t xml:space="preserve">ених питања најмање су задовољни </w:t>
      </w:r>
      <w:r w:rsidR="00A83D1F" w:rsidRPr="000F3A7A">
        <w:rPr>
          <w:rFonts w:cs="Arial"/>
        </w:rPr>
        <w:t xml:space="preserve"> немогућношћу паркирања у кругу установе, процедурама жалбе  приликом повреде права пацијената и хигијеном установе. </w:t>
      </w:r>
      <w:r w:rsidR="002F5C58" w:rsidRPr="000F3A7A">
        <w:rPr>
          <w:rFonts w:cs="Arial"/>
        </w:rPr>
        <w:t>О</w:t>
      </w:r>
      <w:r w:rsidR="00A83D1F" w:rsidRPr="000F3A7A">
        <w:rPr>
          <w:rFonts w:cs="Arial"/>
        </w:rPr>
        <w:t xml:space="preserve">цене </w:t>
      </w:r>
      <w:r w:rsidR="002F5C58" w:rsidRPr="000F3A7A">
        <w:rPr>
          <w:rFonts w:cs="Arial"/>
        </w:rPr>
        <w:t xml:space="preserve"> испитаника приказан</w:t>
      </w:r>
      <w:r w:rsidR="00A83D1F" w:rsidRPr="000F3A7A">
        <w:rPr>
          <w:rFonts w:cs="Arial"/>
        </w:rPr>
        <w:t>е</w:t>
      </w:r>
      <w:r w:rsidR="002F5C58" w:rsidRPr="000F3A7A">
        <w:rPr>
          <w:rFonts w:cs="Arial"/>
        </w:rPr>
        <w:t xml:space="preserve">су у </w:t>
      </w:r>
      <w:r w:rsidR="00A83D1F" w:rsidRPr="000F3A7A">
        <w:rPr>
          <w:rFonts w:cs="Arial"/>
        </w:rPr>
        <w:t xml:space="preserve">графикону </w:t>
      </w:r>
      <w:r w:rsidR="002F5C58" w:rsidRPr="000F3A7A">
        <w:rPr>
          <w:rFonts w:cs="Arial"/>
        </w:rPr>
        <w:t xml:space="preserve"> бр.</w:t>
      </w:r>
      <w:r w:rsidR="00A83D1F" w:rsidRPr="000F3A7A">
        <w:rPr>
          <w:rFonts w:cs="Arial"/>
        </w:rPr>
        <w:t>14</w:t>
      </w:r>
      <w:r w:rsidR="002F5C58" w:rsidRPr="000F3A7A">
        <w:rPr>
          <w:rFonts w:cs="Arial"/>
        </w:rPr>
        <w:t>.</w:t>
      </w:r>
    </w:p>
    <w:p w:rsidR="006C7486" w:rsidRPr="000F3A7A" w:rsidRDefault="006C7486" w:rsidP="00ED5AD1">
      <w:pPr>
        <w:autoSpaceDE w:val="0"/>
        <w:autoSpaceDN w:val="0"/>
        <w:adjustRightInd w:val="0"/>
        <w:spacing w:after="0"/>
        <w:rPr>
          <w:rFonts w:cs="Arial"/>
        </w:rPr>
      </w:pPr>
    </w:p>
    <w:p w:rsidR="00822A4E" w:rsidRPr="000F3A7A" w:rsidRDefault="00822A4E" w:rsidP="00ED5AD1">
      <w:pPr>
        <w:autoSpaceDE w:val="0"/>
        <w:autoSpaceDN w:val="0"/>
        <w:adjustRightInd w:val="0"/>
        <w:spacing w:after="0"/>
        <w:rPr>
          <w:rFonts w:cs="Arial"/>
        </w:rPr>
      </w:pPr>
    </w:p>
    <w:p w:rsidR="00822A4E" w:rsidRPr="000F3A7A" w:rsidRDefault="00822A4E" w:rsidP="00ED5AD1">
      <w:pPr>
        <w:autoSpaceDE w:val="0"/>
        <w:autoSpaceDN w:val="0"/>
        <w:adjustRightInd w:val="0"/>
        <w:spacing w:after="0"/>
        <w:rPr>
          <w:rFonts w:cs="Arial"/>
        </w:rPr>
      </w:pPr>
    </w:p>
    <w:p w:rsidR="00822A4E" w:rsidRPr="000F3A7A" w:rsidRDefault="00822A4E" w:rsidP="00ED5AD1">
      <w:pPr>
        <w:autoSpaceDE w:val="0"/>
        <w:autoSpaceDN w:val="0"/>
        <w:adjustRightInd w:val="0"/>
        <w:spacing w:after="0"/>
        <w:rPr>
          <w:rFonts w:cs="Arial"/>
        </w:rPr>
      </w:pPr>
    </w:p>
    <w:p w:rsidR="00822A4E" w:rsidRPr="000F3A7A" w:rsidRDefault="00822A4E" w:rsidP="00ED5AD1">
      <w:pPr>
        <w:autoSpaceDE w:val="0"/>
        <w:autoSpaceDN w:val="0"/>
        <w:adjustRightInd w:val="0"/>
        <w:spacing w:after="0"/>
        <w:rPr>
          <w:rFonts w:cs="Arial"/>
        </w:rPr>
      </w:pPr>
    </w:p>
    <w:p w:rsidR="00822A4E" w:rsidRPr="000F3A7A" w:rsidRDefault="00822A4E" w:rsidP="00ED5AD1">
      <w:pPr>
        <w:autoSpaceDE w:val="0"/>
        <w:autoSpaceDN w:val="0"/>
        <w:adjustRightInd w:val="0"/>
        <w:spacing w:after="0"/>
        <w:rPr>
          <w:rFonts w:cs="Arial"/>
        </w:rPr>
      </w:pPr>
    </w:p>
    <w:p w:rsidR="00822A4E" w:rsidRPr="000F3A7A" w:rsidRDefault="00822A4E" w:rsidP="00ED5AD1">
      <w:pPr>
        <w:autoSpaceDE w:val="0"/>
        <w:autoSpaceDN w:val="0"/>
        <w:adjustRightInd w:val="0"/>
        <w:spacing w:after="0"/>
        <w:rPr>
          <w:rFonts w:cs="Arial"/>
        </w:rPr>
      </w:pPr>
    </w:p>
    <w:p w:rsidR="00822A4E" w:rsidRPr="000F3A7A" w:rsidRDefault="00822A4E" w:rsidP="00ED5AD1">
      <w:pPr>
        <w:autoSpaceDE w:val="0"/>
        <w:autoSpaceDN w:val="0"/>
        <w:adjustRightInd w:val="0"/>
        <w:spacing w:after="0"/>
        <w:rPr>
          <w:rFonts w:cs="Arial"/>
        </w:rPr>
      </w:pPr>
    </w:p>
    <w:p w:rsidR="00D03809" w:rsidRPr="000F3A7A" w:rsidRDefault="009047DE" w:rsidP="006C7486">
      <w:pPr>
        <w:ind w:right="-270"/>
        <w:jc w:val="center"/>
        <w:rPr>
          <w:rFonts w:cs="Arial"/>
          <w:iCs/>
        </w:rPr>
      </w:pPr>
      <w:r w:rsidRPr="000F3A7A">
        <w:rPr>
          <w:rFonts w:cs="Arial"/>
          <w:b/>
          <w:iCs/>
        </w:rPr>
        <w:t xml:space="preserve">Графикон </w:t>
      </w:r>
      <w:r w:rsidR="00D03809" w:rsidRPr="000F3A7A">
        <w:rPr>
          <w:rFonts w:cs="Arial"/>
          <w:b/>
          <w:iCs/>
        </w:rPr>
        <w:t xml:space="preserve"> бр.</w:t>
      </w:r>
      <w:r w:rsidRPr="000F3A7A">
        <w:rPr>
          <w:rFonts w:cs="Arial"/>
          <w:b/>
          <w:iCs/>
        </w:rPr>
        <w:t>14</w:t>
      </w:r>
      <w:r w:rsidR="00D03809" w:rsidRPr="000F3A7A">
        <w:rPr>
          <w:rFonts w:cs="Arial"/>
          <w:iCs/>
        </w:rPr>
        <w:t>-</w:t>
      </w:r>
      <w:r w:rsidR="009B2AC5" w:rsidRPr="000F3A7A">
        <w:rPr>
          <w:rFonts w:cs="Arial"/>
          <w:iCs/>
        </w:rPr>
        <w:t xml:space="preserve"> Задовољство испитаника организацијом рада у служби опште медицине</w:t>
      </w:r>
    </w:p>
    <w:p w:rsidR="00911EB2" w:rsidRPr="000F3A7A" w:rsidRDefault="00A83D1F" w:rsidP="00822A4E">
      <w:pPr>
        <w:ind w:right="-270"/>
        <w:jc w:val="center"/>
        <w:rPr>
          <w:rFonts w:cs="Arial"/>
          <w:b/>
          <w:iCs/>
        </w:rPr>
      </w:pPr>
      <w:r w:rsidRPr="000F3A7A">
        <w:rPr>
          <w:rFonts w:cs="Arial"/>
          <w:b/>
          <w:iCs/>
          <w:noProof/>
        </w:rPr>
        <w:drawing>
          <wp:inline distT="0" distB="0" distL="0" distR="0">
            <wp:extent cx="5905500" cy="3800475"/>
            <wp:effectExtent l="19050" t="0" r="19050" b="0"/>
            <wp:docPr id="3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22A4E" w:rsidRPr="000F3A7A" w:rsidRDefault="00822A4E" w:rsidP="00ED5AD1">
      <w:pPr>
        <w:autoSpaceDE w:val="0"/>
        <w:autoSpaceDN w:val="0"/>
        <w:adjustRightInd w:val="0"/>
        <w:spacing w:after="0"/>
        <w:rPr>
          <w:rFonts w:cs="Arial"/>
        </w:rPr>
      </w:pPr>
    </w:p>
    <w:p w:rsidR="00E76923" w:rsidRPr="000F3A7A" w:rsidRDefault="00036BB4" w:rsidP="005067AE">
      <w:pPr>
        <w:autoSpaceDE w:val="0"/>
        <w:autoSpaceDN w:val="0"/>
        <w:adjustRightInd w:val="0"/>
        <w:spacing w:after="0"/>
        <w:ind w:firstLine="720"/>
        <w:rPr>
          <w:rFonts w:cs="Arial"/>
        </w:rPr>
      </w:pPr>
      <w:r w:rsidRPr="000F3A7A">
        <w:rPr>
          <w:rFonts w:cs="Arial"/>
        </w:rPr>
        <w:t>Задовољство услугама дијагностике и лечења у вези са сумњом или потврђеном болешћу COVID-19 је добило просечну оцену 4,57. Преко 85% испитаника је веома задовољно и задовољно</w:t>
      </w:r>
      <w:r w:rsidR="00D23BE0" w:rsidRPr="000F3A7A">
        <w:rPr>
          <w:rFonts w:cs="Arial"/>
        </w:rPr>
        <w:t xml:space="preserve"> </w:t>
      </w:r>
      <w:r w:rsidRPr="000F3A7A">
        <w:rPr>
          <w:rFonts w:cs="Arial"/>
        </w:rPr>
        <w:t>дијагностиком и лечењем у вези са COVID-19.</w:t>
      </w:r>
    </w:p>
    <w:p w:rsidR="00D23BE0" w:rsidRPr="000F3A7A" w:rsidRDefault="00D23BE0" w:rsidP="00ED5AD1">
      <w:pPr>
        <w:autoSpaceDE w:val="0"/>
        <w:autoSpaceDN w:val="0"/>
        <w:adjustRightInd w:val="0"/>
        <w:spacing w:after="0"/>
        <w:rPr>
          <w:rFonts w:cs="Arial"/>
        </w:rPr>
      </w:pPr>
    </w:p>
    <w:p w:rsidR="00822A4E" w:rsidRPr="000F3A7A" w:rsidRDefault="00822A4E" w:rsidP="00ED5AD1">
      <w:pPr>
        <w:autoSpaceDE w:val="0"/>
        <w:autoSpaceDN w:val="0"/>
        <w:adjustRightInd w:val="0"/>
        <w:spacing w:after="0"/>
        <w:rPr>
          <w:rFonts w:cs="Arial"/>
        </w:rPr>
      </w:pPr>
    </w:p>
    <w:p w:rsidR="00D23BE0" w:rsidRPr="000F3A7A" w:rsidRDefault="00D23BE0" w:rsidP="005067AE">
      <w:pPr>
        <w:autoSpaceDE w:val="0"/>
        <w:autoSpaceDN w:val="0"/>
        <w:adjustRightInd w:val="0"/>
        <w:spacing w:after="0"/>
        <w:ind w:firstLine="720"/>
        <w:rPr>
          <w:rFonts w:cs="Arial"/>
        </w:rPr>
      </w:pPr>
      <w:r w:rsidRPr="000F3A7A">
        <w:rPr>
          <w:rFonts w:cs="Arial"/>
        </w:rPr>
        <w:t xml:space="preserve">Трећина анкетираних пацијената  због епидемиолошке ситуације COVID-19 била је у ситуацији да одложи посету или одустане од лекарског прегледа. Сви остали разлози су мање заступљени(због недостатка личног времена-22,2%,удаљеност-17,2%, </w:t>
      </w:r>
      <w:r w:rsidR="00822A4E" w:rsidRPr="000F3A7A">
        <w:rPr>
          <w:rFonts w:cs="Arial"/>
        </w:rPr>
        <w:t>финансијски разлози-12,7% и дужина чекања-9,8%).Изјашњавање о одлагању лекарског прегледа приказану графиконом бр.15.</w:t>
      </w:r>
    </w:p>
    <w:p w:rsidR="00822A4E" w:rsidRPr="000F3A7A" w:rsidRDefault="00822A4E" w:rsidP="00ED5AD1">
      <w:pPr>
        <w:autoSpaceDE w:val="0"/>
        <w:autoSpaceDN w:val="0"/>
        <w:adjustRightInd w:val="0"/>
        <w:spacing w:after="0"/>
        <w:rPr>
          <w:rFonts w:cs="Arial"/>
        </w:rPr>
      </w:pPr>
    </w:p>
    <w:p w:rsidR="00D23BE0" w:rsidRPr="000F3A7A" w:rsidRDefault="00822A4E" w:rsidP="00ED5AD1">
      <w:pPr>
        <w:autoSpaceDE w:val="0"/>
        <w:autoSpaceDN w:val="0"/>
        <w:adjustRightInd w:val="0"/>
        <w:spacing w:after="0"/>
        <w:rPr>
          <w:rFonts w:cs="Arial"/>
        </w:rPr>
      </w:pPr>
      <w:r w:rsidRPr="000F3A7A">
        <w:rPr>
          <w:rFonts w:cs="Arial"/>
          <w:b/>
          <w:iCs/>
        </w:rPr>
        <w:t>Графикон  бр.15-</w:t>
      </w:r>
      <w:r w:rsidRPr="000F3A7A">
        <w:rPr>
          <w:rFonts w:cs="Arial"/>
          <w:iCs/>
        </w:rPr>
        <w:t>Одлагање или неодлазак на преглед код  изабраног лекара</w:t>
      </w:r>
    </w:p>
    <w:p w:rsidR="00D23BE0" w:rsidRPr="000F3A7A" w:rsidRDefault="00D23BE0" w:rsidP="00822A4E">
      <w:pPr>
        <w:tabs>
          <w:tab w:val="left" w:pos="1350"/>
        </w:tabs>
        <w:autoSpaceDE w:val="0"/>
        <w:autoSpaceDN w:val="0"/>
        <w:adjustRightInd w:val="0"/>
        <w:spacing w:after="0"/>
        <w:rPr>
          <w:rFonts w:cs="Arial"/>
        </w:rPr>
      </w:pPr>
      <w:r w:rsidRPr="000F3A7A">
        <w:rPr>
          <w:rFonts w:cs="Arial"/>
          <w:noProof/>
        </w:rPr>
        <w:lastRenderedPageBreak/>
        <w:drawing>
          <wp:inline distT="0" distB="0" distL="0" distR="0">
            <wp:extent cx="6119357" cy="2997642"/>
            <wp:effectExtent l="19050" t="0" r="14743" b="0"/>
            <wp:docPr id="3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36BB4" w:rsidRPr="000F3A7A" w:rsidRDefault="00036BB4" w:rsidP="00ED5AD1">
      <w:pPr>
        <w:autoSpaceDE w:val="0"/>
        <w:autoSpaceDN w:val="0"/>
        <w:adjustRightInd w:val="0"/>
        <w:spacing w:after="0"/>
        <w:rPr>
          <w:rFonts w:cs="Arial"/>
        </w:rPr>
      </w:pPr>
    </w:p>
    <w:p w:rsidR="005F43D0" w:rsidRPr="000F3A7A" w:rsidRDefault="005F43D0" w:rsidP="005067AE">
      <w:pPr>
        <w:autoSpaceDE w:val="0"/>
        <w:autoSpaceDN w:val="0"/>
        <w:adjustRightInd w:val="0"/>
        <w:spacing w:after="0"/>
        <w:ind w:firstLine="720"/>
        <w:rPr>
          <w:rFonts w:cs="Arial"/>
        </w:rPr>
      </w:pPr>
      <w:r w:rsidRPr="000F3A7A">
        <w:rPr>
          <w:rFonts w:cs="Arial"/>
        </w:rPr>
        <w:t xml:space="preserve">Једно од нових питања у упитнику је самопроцена здравственог стања. Осигурани корисници су своје здравствено стање оценили просечном оценом </w:t>
      </w:r>
      <w:r w:rsidR="00E206E8" w:rsidRPr="000F3A7A">
        <w:rPr>
          <w:rFonts w:cs="Arial"/>
        </w:rPr>
        <w:t>4,36. Највећи део испитаника(81,1%) је оценио своје здравље ка добро и одлично, а 6,2% се изјаснило да им је здравље нарушено.</w:t>
      </w:r>
    </w:p>
    <w:p w:rsidR="00600D93" w:rsidRPr="000F3A7A" w:rsidRDefault="007C333B" w:rsidP="005067AE">
      <w:pPr>
        <w:autoSpaceDE w:val="0"/>
        <w:autoSpaceDN w:val="0"/>
        <w:adjustRightInd w:val="0"/>
        <w:spacing w:after="0"/>
        <w:ind w:firstLine="720"/>
        <w:jc w:val="both"/>
        <w:rPr>
          <w:rFonts w:cs="Arial"/>
        </w:rPr>
      </w:pPr>
      <w:r w:rsidRPr="000F3A7A">
        <w:rPr>
          <w:rFonts w:cs="Arial"/>
        </w:rPr>
        <w:t xml:space="preserve">Последње питање у упитнику се односи на укупно задовољство примарном здравственом заштитом. На територији Филијале РФЗО Н.Пазар , узимајући у обзир све наведено, </w:t>
      </w:r>
      <w:r w:rsidR="000B5CF4" w:rsidRPr="000F3A7A">
        <w:rPr>
          <w:rFonts w:cs="Arial"/>
        </w:rPr>
        <w:t xml:space="preserve">примарном здравственом заштитом </w:t>
      </w:r>
      <w:r w:rsidR="00E206E8" w:rsidRPr="000F3A7A">
        <w:rPr>
          <w:rFonts w:cs="Arial"/>
        </w:rPr>
        <w:t xml:space="preserve">у служби за одрасле </w:t>
      </w:r>
      <w:r w:rsidR="000B5CF4" w:rsidRPr="000F3A7A">
        <w:rPr>
          <w:rFonts w:cs="Arial"/>
        </w:rPr>
        <w:t>је веома задовољно</w:t>
      </w:r>
      <w:r w:rsidR="00E206E8" w:rsidRPr="000F3A7A">
        <w:rPr>
          <w:rFonts w:cs="Arial"/>
        </w:rPr>
        <w:t xml:space="preserve"> и задовољно</w:t>
      </w:r>
      <w:r w:rsidR="000B5CF4" w:rsidRPr="000F3A7A">
        <w:rPr>
          <w:rFonts w:cs="Arial"/>
        </w:rPr>
        <w:t xml:space="preserve"> </w:t>
      </w:r>
      <w:r w:rsidR="00E206E8" w:rsidRPr="000F3A7A">
        <w:rPr>
          <w:rFonts w:cs="Arial"/>
        </w:rPr>
        <w:t>88,0</w:t>
      </w:r>
      <w:r w:rsidR="00B43218" w:rsidRPr="000F3A7A">
        <w:rPr>
          <w:rFonts w:cs="Arial"/>
        </w:rPr>
        <w:t xml:space="preserve">% испитаних, </w:t>
      </w:r>
      <w:r w:rsidR="00E206E8" w:rsidRPr="000F3A7A">
        <w:rPr>
          <w:rFonts w:cs="Arial"/>
        </w:rPr>
        <w:t>5,8</w:t>
      </w:r>
      <w:r w:rsidR="000B5CF4" w:rsidRPr="000F3A7A">
        <w:rPr>
          <w:rFonts w:cs="Arial"/>
        </w:rPr>
        <w:t>%, ни</w:t>
      </w:r>
      <w:r w:rsidR="00057AE1" w:rsidRPr="000F3A7A">
        <w:rPr>
          <w:rFonts w:cs="Arial"/>
        </w:rPr>
        <w:t xml:space="preserve"> задовољно ни незадовољно </w:t>
      </w:r>
      <w:r w:rsidR="00E206E8" w:rsidRPr="000F3A7A">
        <w:rPr>
          <w:rFonts w:cs="Arial"/>
        </w:rPr>
        <w:t xml:space="preserve">, </w:t>
      </w:r>
      <w:r w:rsidR="000B5CF4" w:rsidRPr="000F3A7A">
        <w:rPr>
          <w:rFonts w:cs="Arial"/>
        </w:rPr>
        <w:t>д</w:t>
      </w:r>
      <w:r w:rsidR="00E206E8" w:rsidRPr="000F3A7A">
        <w:rPr>
          <w:rFonts w:cs="Arial"/>
        </w:rPr>
        <w:t xml:space="preserve">ок је незадовољно </w:t>
      </w:r>
      <w:r w:rsidR="00057AE1" w:rsidRPr="000F3A7A">
        <w:rPr>
          <w:rFonts w:cs="Arial"/>
        </w:rPr>
        <w:t xml:space="preserve">и </w:t>
      </w:r>
      <w:r w:rsidR="007E7F9E" w:rsidRPr="000F3A7A">
        <w:rPr>
          <w:rFonts w:cs="Arial"/>
        </w:rPr>
        <w:t xml:space="preserve">веома </w:t>
      </w:r>
      <w:r w:rsidR="00057AE1" w:rsidRPr="000F3A7A">
        <w:rPr>
          <w:rFonts w:cs="Arial"/>
        </w:rPr>
        <w:t>незадовољно</w:t>
      </w:r>
      <w:r w:rsidR="00E206E8" w:rsidRPr="000F3A7A">
        <w:rPr>
          <w:rFonts w:cs="Arial"/>
        </w:rPr>
        <w:t xml:space="preserve"> 6,1</w:t>
      </w:r>
      <w:r w:rsidR="00057AE1" w:rsidRPr="000F3A7A">
        <w:rPr>
          <w:rFonts w:cs="Arial"/>
        </w:rPr>
        <w:t>% присутних ,анкетираних пацијената (графикон бр.1</w:t>
      </w:r>
      <w:r w:rsidR="0012165D" w:rsidRPr="000F3A7A">
        <w:rPr>
          <w:rFonts w:cs="Arial"/>
        </w:rPr>
        <w:t>3</w:t>
      </w:r>
      <w:r w:rsidR="00057AE1" w:rsidRPr="000F3A7A">
        <w:rPr>
          <w:rFonts w:cs="Arial"/>
        </w:rPr>
        <w:t>).</w:t>
      </w:r>
      <w:r w:rsidR="00B43218" w:rsidRPr="000F3A7A">
        <w:rPr>
          <w:rFonts w:cs="Arial"/>
        </w:rPr>
        <w:t>Примећује се велико повећање задовољства примарном здравственом заштитом у односу на прошлу годину.</w:t>
      </w:r>
    </w:p>
    <w:p w:rsidR="00F92032" w:rsidRPr="000F3A7A" w:rsidRDefault="00F92032" w:rsidP="006C7486">
      <w:pPr>
        <w:autoSpaceDE w:val="0"/>
        <w:autoSpaceDN w:val="0"/>
        <w:adjustRightInd w:val="0"/>
        <w:spacing w:after="0"/>
        <w:jc w:val="center"/>
        <w:rPr>
          <w:rFonts w:cs="Arial"/>
        </w:rPr>
      </w:pPr>
      <w:r w:rsidRPr="000F3A7A">
        <w:rPr>
          <w:rFonts w:cs="Arial"/>
          <w:b/>
        </w:rPr>
        <w:t>Графикон бр.1</w:t>
      </w:r>
      <w:r w:rsidR="00E206E8" w:rsidRPr="000F3A7A">
        <w:rPr>
          <w:rFonts w:cs="Arial"/>
          <w:b/>
        </w:rPr>
        <w:t>6</w:t>
      </w:r>
      <w:r w:rsidRPr="000F3A7A">
        <w:rPr>
          <w:rFonts w:cs="Arial"/>
        </w:rPr>
        <w:t>- Опште задовољство здравственом заштитом у служби опште медицине</w:t>
      </w:r>
    </w:p>
    <w:p w:rsidR="00E206E8" w:rsidRPr="000F3A7A" w:rsidRDefault="00E206E8" w:rsidP="00ED5AD1">
      <w:pPr>
        <w:autoSpaceDE w:val="0"/>
        <w:autoSpaceDN w:val="0"/>
        <w:adjustRightInd w:val="0"/>
        <w:spacing w:after="0"/>
        <w:rPr>
          <w:rFonts w:cs="Arial"/>
        </w:rPr>
      </w:pPr>
    </w:p>
    <w:p w:rsidR="0088087D" w:rsidRPr="000F3A7A" w:rsidRDefault="00E206E8" w:rsidP="00E206E8">
      <w:pPr>
        <w:tabs>
          <w:tab w:val="left" w:pos="952"/>
        </w:tabs>
        <w:jc w:val="center"/>
        <w:rPr>
          <w:rFonts w:cs="Arial"/>
        </w:rPr>
      </w:pPr>
      <w:r w:rsidRPr="000F3A7A">
        <w:rPr>
          <w:rFonts w:cs="Arial"/>
          <w:noProof/>
        </w:rPr>
        <w:drawing>
          <wp:inline distT="0" distB="0" distL="0" distR="0">
            <wp:extent cx="5017991" cy="2321781"/>
            <wp:effectExtent l="19050" t="0" r="11209" b="2319"/>
            <wp:docPr id="3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F609D" w:rsidRPr="000F3A7A" w:rsidRDefault="001B46C3" w:rsidP="00D03D2C">
      <w:pPr>
        <w:autoSpaceDE w:val="0"/>
        <w:autoSpaceDN w:val="0"/>
        <w:adjustRightInd w:val="0"/>
        <w:spacing w:after="0" w:line="240" w:lineRule="auto"/>
        <w:rPr>
          <w:rFonts w:cs="Arial,BoldItalic"/>
          <w:b/>
          <w:bCs/>
          <w:iCs/>
        </w:rPr>
      </w:pPr>
      <w:r w:rsidRPr="000F3A7A">
        <w:rPr>
          <w:rFonts w:cs="Arial,BoldItalic"/>
          <w:b/>
          <w:bCs/>
          <w:iCs/>
        </w:rPr>
        <w:t>Просечна оцена задовољства у служби опште медицине</w:t>
      </w:r>
      <w:r w:rsidR="001D3F03" w:rsidRPr="000F3A7A">
        <w:rPr>
          <w:rFonts w:cs="Arial,BoldItalic"/>
          <w:b/>
          <w:bCs/>
          <w:iCs/>
        </w:rPr>
        <w:t xml:space="preserve"> је </w:t>
      </w:r>
      <w:r w:rsidR="00B43218" w:rsidRPr="000F3A7A">
        <w:rPr>
          <w:rFonts w:cs="Arial,BoldItalic"/>
          <w:b/>
          <w:bCs/>
          <w:iCs/>
        </w:rPr>
        <w:t>већа за 0,</w:t>
      </w:r>
      <w:r w:rsidR="005067AE" w:rsidRPr="000F3A7A">
        <w:rPr>
          <w:rFonts w:cs="Arial,BoldItalic"/>
          <w:b/>
          <w:bCs/>
          <w:iCs/>
        </w:rPr>
        <w:t>3</w:t>
      </w:r>
      <w:r w:rsidR="001D3F03" w:rsidRPr="000F3A7A">
        <w:rPr>
          <w:rFonts w:cs="Arial,BoldItalic"/>
          <w:b/>
          <w:bCs/>
          <w:iCs/>
        </w:rPr>
        <w:t xml:space="preserve"> у односу на пр</w:t>
      </w:r>
      <w:r w:rsidR="00B43218" w:rsidRPr="000F3A7A">
        <w:rPr>
          <w:rFonts w:cs="Arial,BoldItalic"/>
          <w:b/>
          <w:bCs/>
          <w:iCs/>
        </w:rPr>
        <w:t>о</w:t>
      </w:r>
      <w:r w:rsidR="001D3F03" w:rsidRPr="000F3A7A">
        <w:rPr>
          <w:rFonts w:cs="Arial,BoldItalic"/>
          <w:b/>
          <w:bCs/>
          <w:iCs/>
        </w:rPr>
        <w:t>шлу годину и износи</w:t>
      </w:r>
      <w:r w:rsidR="00CC4639" w:rsidRPr="000F3A7A">
        <w:rPr>
          <w:rFonts w:cs="Arial,BoldItalic"/>
          <w:b/>
          <w:bCs/>
          <w:iCs/>
        </w:rPr>
        <w:t xml:space="preserve"> </w:t>
      </w:r>
      <w:r w:rsidR="00B43218" w:rsidRPr="000F3A7A">
        <w:rPr>
          <w:rFonts w:cs="Arial,BoldItalic"/>
          <w:b/>
          <w:bCs/>
          <w:iCs/>
        </w:rPr>
        <w:t>4,</w:t>
      </w:r>
      <w:r w:rsidR="005067AE" w:rsidRPr="000F3A7A">
        <w:rPr>
          <w:rFonts w:cs="Arial,BoldItalic"/>
          <w:b/>
          <w:bCs/>
          <w:iCs/>
        </w:rPr>
        <w:t>52  и највећа је у Дому здравља Тутин(4,94) .</w:t>
      </w:r>
    </w:p>
    <w:p w:rsidR="009F609D" w:rsidRPr="000F3A7A" w:rsidRDefault="009F609D" w:rsidP="00ED5AD1">
      <w:pPr>
        <w:autoSpaceDE w:val="0"/>
        <w:autoSpaceDN w:val="0"/>
        <w:adjustRightInd w:val="0"/>
        <w:spacing w:after="0" w:line="240" w:lineRule="auto"/>
        <w:jc w:val="center"/>
        <w:rPr>
          <w:rFonts w:ascii="Arial,BoldItalic" w:hAnsi="Arial,BoldItalic" w:cs="Arial,BoldItalic"/>
          <w:b/>
          <w:bCs/>
          <w:i/>
          <w:iCs/>
        </w:rPr>
      </w:pPr>
    </w:p>
    <w:p w:rsidR="004B6502" w:rsidRPr="000F3A7A" w:rsidRDefault="004B6502" w:rsidP="00ED5AD1">
      <w:pPr>
        <w:autoSpaceDE w:val="0"/>
        <w:autoSpaceDN w:val="0"/>
        <w:adjustRightInd w:val="0"/>
        <w:spacing w:after="0" w:line="240" w:lineRule="auto"/>
        <w:jc w:val="center"/>
        <w:rPr>
          <w:rFonts w:cs="Arial,BoldItalic"/>
          <w:b/>
          <w:bCs/>
          <w:i/>
          <w:iCs/>
          <w:sz w:val="32"/>
          <w:szCs w:val="32"/>
          <w:u w:val="single"/>
        </w:rPr>
      </w:pPr>
      <w:r w:rsidRPr="000F3A7A">
        <w:rPr>
          <w:rFonts w:cs="Arial,BoldItalic"/>
          <w:b/>
          <w:bCs/>
          <w:i/>
          <w:iCs/>
          <w:sz w:val="28"/>
          <w:szCs w:val="32"/>
          <w:u w:val="single"/>
        </w:rPr>
        <w:t>Служба за здравствену заштиту деце и омладине</w:t>
      </w:r>
    </w:p>
    <w:p w:rsidR="0039758D" w:rsidRPr="000F3A7A" w:rsidRDefault="0039758D" w:rsidP="00ED5AD1">
      <w:pPr>
        <w:autoSpaceDE w:val="0"/>
        <w:autoSpaceDN w:val="0"/>
        <w:adjustRightInd w:val="0"/>
        <w:spacing w:after="0" w:line="240" w:lineRule="auto"/>
        <w:jc w:val="center"/>
        <w:rPr>
          <w:rFonts w:cs="Arial,BoldItalic"/>
          <w:b/>
          <w:bCs/>
          <w:i/>
          <w:iCs/>
          <w:sz w:val="32"/>
          <w:szCs w:val="32"/>
          <w:u w:val="single"/>
        </w:rPr>
      </w:pPr>
    </w:p>
    <w:p w:rsidR="0039758D" w:rsidRPr="000F3A7A" w:rsidRDefault="0039758D" w:rsidP="00ED5AD1">
      <w:pPr>
        <w:autoSpaceDE w:val="0"/>
        <w:autoSpaceDN w:val="0"/>
        <w:adjustRightInd w:val="0"/>
        <w:spacing w:after="0"/>
        <w:jc w:val="both"/>
        <w:rPr>
          <w:rFonts w:cs="Arial"/>
        </w:rPr>
      </w:pPr>
      <w:r w:rsidRPr="000F3A7A">
        <w:rPr>
          <w:rFonts w:cs="Arial"/>
        </w:rPr>
        <w:t xml:space="preserve">У домовима здравља истраживањем у служби </w:t>
      </w:r>
      <w:r w:rsidR="006117B7" w:rsidRPr="000F3A7A">
        <w:rPr>
          <w:rFonts w:cs="Arial"/>
        </w:rPr>
        <w:t xml:space="preserve">за здравствену заштиту деце и омладине </w:t>
      </w:r>
      <w:r w:rsidRPr="000F3A7A">
        <w:rPr>
          <w:rFonts w:cs="Arial"/>
        </w:rPr>
        <w:t xml:space="preserve"> </w:t>
      </w:r>
      <w:r w:rsidR="006117B7" w:rsidRPr="000F3A7A">
        <w:rPr>
          <w:rFonts w:cs="Arial"/>
        </w:rPr>
        <w:t xml:space="preserve">анкетирањем </w:t>
      </w:r>
      <w:r w:rsidRPr="000F3A7A">
        <w:rPr>
          <w:rFonts w:cs="Arial"/>
        </w:rPr>
        <w:t xml:space="preserve">је обухваћено </w:t>
      </w:r>
      <w:r w:rsidR="0038018C" w:rsidRPr="000F3A7A">
        <w:rPr>
          <w:rFonts w:cs="Arial"/>
        </w:rPr>
        <w:t>2</w:t>
      </w:r>
      <w:r w:rsidR="00D03D2C" w:rsidRPr="000F3A7A">
        <w:rPr>
          <w:rFonts w:cs="Arial"/>
        </w:rPr>
        <w:t>11</w:t>
      </w:r>
      <w:r w:rsidR="00AE6CDF" w:rsidRPr="000F3A7A">
        <w:rPr>
          <w:rFonts w:cs="Arial"/>
        </w:rPr>
        <w:t xml:space="preserve"> пацијен</w:t>
      </w:r>
      <w:r w:rsidRPr="000F3A7A">
        <w:rPr>
          <w:rFonts w:cs="Arial"/>
        </w:rPr>
        <w:t xml:space="preserve">та, </w:t>
      </w:r>
      <w:r w:rsidR="00AE6CDF" w:rsidRPr="000F3A7A">
        <w:rPr>
          <w:rFonts w:cs="Arial"/>
        </w:rPr>
        <w:t xml:space="preserve">где је </w:t>
      </w:r>
      <w:r w:rsidRPr="000F3A7A">
        <w:rPr>
          <w:rFonts w:cs="Arial"/>
        </w:rPr>
        <w:t xml:space="preserve"> укупно </w:t>
      </w:r>
      <w:r w:rsidR="00AE6CDF" w:rsidRPr="000F3A7A">
        <w:rPr>
          <w:rFonts w:cs="Arial"/>
        </w:rPr>
        <w:t xml:space="preserve">одговорило </w:t>
      </w:r>
      <w:r w:rsidR="00D03D2C" w:rsidRPr="000F3A7A">
        <w:rPr>
          <w:rFonts w:cs="Arial"/>
        </w:rPr>
        <w:t>187</w:t>
      </w:r>
      <w:r w:rsidRPr="000F3A7A">
        <w:rPr>
          <w:rFonts w:cs="Arial"/>
        </w:rPr>
        <w:t xml:space="preserve"> пацијената који су затражили услуге запослених у овим службама.</w:t>
      </w:r>
      <w:r w:rsidR="000F119B" w:rsidRPr="000F3A7A">
        <w:rPr>
          <w:rFonts w:cs="Arial"/>
        </w:rPr>
        <w:t xml:space="preserve">Стопа одговора у овој служби била је </w:t>
      </w:r>
      <w:r w:rsidR="00D03D2C" w:rsidRPr="000F3A7A">
        <w:rPr>
          <w:rFonts w:cs="Arial"/>
        </w:rPr>
        <w:t>88,6</w:t>
      </w:r>
      <w:r w:rsidR="00AE6CDF" w:rsidRPr="000F3A7A">
        <w:rPr>
          <w:rFonts w:cs="Arial"/>
        </w:rPr>
        <w:t>%</w:t>
      </w:r>
      <w:r w:rsidR="000F119B" w:rsidRPr="000F3A7A">
        <w:rPr>
          <w:rFonts w:cs="Arial"/>
        </w:rPr>
        <w:t>.</w:t>
      </w:r>
    </w:p>
    <w:p w:rsidR="0039758D" w:rsidRPr="000F3A7A" w:rsidRDefault="0039758D" w:rsidP="00ED5AD1">
      <w:pPr>
        <w:autoSpaceDE w:val="0"/>
        <w:autoSpaceDN w:val="0"/>
        <w:adjustRightInd w:val="0"/>
        <w:spacing w:after="0"/>
        <w:jc w:val="both"/>
        <w:rPr>
          <w:rFonts w:cs="Arial"/>
        </w:rPr>
      </w:pPr>
      <w:r w:rsidRPr="000F3A7A">
        <w:rPr>
          <w:rFonts w:cs="Arial"/>
        </w:rPr>
        <w:t xml:space="preserve">Већи проценат анкетираних је особа женског пола </w:t>
      </w:r>
      <w:r w:rsidR="00D03D2C" w:rsidRPr="000F3A7A">
        <w:rPr>
          <w:rFonts w:cs="Arial"/>
        </w:rPr>
        <w:t>59,9</w:t>
      </w:r>
      <w:r w:rsidRPr="000F3A7A">
        <w:rPr>
          <w:rFonts w:cs="Arial"/>
        </w:rPr>
        <w:t xml:space="preserve">% док је </w:t>
      </w:r>
      <w:r w:rsidR="00D03D2C" w:rsidRPr="000F3A7A">
        <w:rPr>
          <w:rFonts w:cs="Arial"/>
        </w:rPr>
        <w:t>40,1</w:t>
      </w:r>
      <w:r w:rsidRPr="000F3A7A">
        <w:rPr>
          <w:rFonts w:cs="Arial"/>
        </w:rPr>
        <w:t>% особа мушког пола(графикон бр.1</w:t>
      </w:r>
      <w:r w:rsidR="0005515D" w:rsidRPr="000F3A7A">
        <w:rPr>
          <w:rFonts w:cs="Arial"/>
        </w:rPr>
        <w:t>4</w:t>
      </w:r>
      <w:r w:rsidRPr="000F3A7A">
        <w:rPr>
          <w:rFonts w:cs="Arial"/>
        </w:rPr>
        <w:t>)</w:t>
      </w:r>
      <w:r w:rsidR="00D03D2C" w:rsidRPr="000F3A7A">
        <w:rPr>
          <w:rFonts w:cs="Arial"/>
        </w:rPr>
        <w:t>.</w:t>
      </w:r>
    </w:p>
    <w:p w:rsidR="009C091D" w:rsidRPr="000F3A7A" w:rsidRDefault="009C091D" w:rsidP="00ED5AD1">
      <w:pPr>
        <w:autoSpaceDE w:val="0"/>
        <w:autoSpaceDN w:val="0"/>
        <w:adjustRightInd w:val="0"/>
        <w:spacing w:after="0"/>
        <w:jc w:val="both"/>
        <w:rPr>
          <w:rFonts w:cs="Arial"/>
        </w:rPr>
      </w:pPr>
    </w:p>
    <w:p w:rsidR="00CC4639" w:rsidRPr="000F3A7A" w:rsidRDefault="0005515D" w:rsidP="006C7486">
      <w:pPr>
        <w:autoSpaceDE w:val="0"/>
        <w:autoSpaceDN w:val="0"/>
        <w:adjustRightInd w:val="0"/>
        <w:spacing w:after="0" w:line="240" w:lineRule="auto"/>
        <w:jc w:val="center"/>
        <w:rPr>
          <w:rFonts w:cs="Arial"/>
        </w:rPr>
      </w:pPr>
      <w:r w:rsidRPr="000F3A7A">
        <w:rPr>
          <w:rFonts w:cs="Arial"/>
          <w:b/>
        </w:rPr>
        <w:t>Графикон бр.1</w:t>
      </w:r>
      <w:r w:rsidR="00D03D2C" w:rsidRPr="000F3A7A">
        <w:rPr>
          <w:rFonts w:cs="Arial"/>
          <w:b/>
        </w:rPr>
        <w:t>6</w:t>
      </w:r>
      <w:r w:rsidRPr="000F3A7A">
        <w:rPr>
          <w:rFonts w:cs="Arial"/>
          <w:b/>
        </w:rPr>
        <w:t>-</w:t>
      </w:r>
      <w:r w:rsidR="009C091D" w:rsidRPr="000F3A7A">
        <w:rPr>
          <w:rFonts w:cs="Arial"/>
          <w:b/>
        </w:rPr>
        <w:t xml:space="preserve"> </w:t>
      </w:r>
      <w:r w:rsidR="009C091D" w:rsidRPr="000F3A7A">
        <w:rPr>
          <w:rFonts w:cs="Arial"/>
        </w:rPr>
        <w:t>Дистрибуција испитаника у служби за здравствену заштиту деце према полу</w:t>
      </w:r>
    </w:p>
    <w:p w:rsidR="009C091D" w:rsidRPr="000F3A7A" w:rsidRDefault="009C091D" w:rsidP="00ED5AD1">
      <w:pPr>
        <w:autoSpaceDE w:val="0"/>
        <w:autoSpaceDN w:val="0"/>
        <w:adjustRightInd w:val="0"/>
        <w:spacing w:after="0" w:line="240" w:lineRule="auto"/>
        <w:jc w:val="center"/>
        <w:rPr>
          <w:rFonts w:cs="Arial"/>
          <w:b/>
        </w:rPr>
      </w:pPr>
    </w:p>
    <w:p w:rsidR="0048623B" w:rsidRPr="000F3A7A" w:rsidRDefault="00D03D2C" w:rsidP="0048623B">
      <w:pPr>
        <w:autoSpaceDE w:val="0"/>
        <w:autoSpaceDN w:val="0"/>
        <w:adjustRightInd w:val="0"/>
        <w:spacing w:after="0"/>
        <w:jc w:val="center"/>
        <w:rPr>
          <w:rFonts w:cs="Arial"/>
        </w:rPr>
      </w:pPr>
      <w:r w:rsidRPr="000F3A7A">
        <w:rPr>
          <w:noProof/>
        </w:rPr>
        <w:drawing>
          <wp:inline distT="0" distB="0" distL="0" distR="0">
            <wp:extent cx="3914664" cy="2154804"/>
            <wp:effectExtent l="19050" t="0" r="9636" b="0"/>
            <wp:docPr id="38"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8623B" w:rsidRPr="000F3A7A" w:rsidRDefault="0048623B" w:rsidP="00ED5AD1">
      <w:pPr>
        <w:autoSpaceDE w:val="0"/>
        <w:autoSpaceDN w:val="0"/>
        <w:adjustRightInd w:val="0"/>
        <w:spacing w:after="0"/>
        <w:jc w:val="both"/>
        <w:rPr>
          <w:rFonts w:cs="Arial"/>
        </w:rPr>
      </w:pPr>
    </w:p>
    <w:p w:rsidR="00D03D2C" w:rsidRPr="000F3A7A" w:rsidRDefault="00D03D2C" w:rsidP="00D03D2C">
      <w:pPr>
        <w:autoSpaceDE w:val="0"/>
        <w:autoSpaceDN w:val="0"/>
        <w:adjustRightInd w:val="0"/>
        <w:spacing w:after="0"/>
        <w:ind w:firstLine="720"/>
        <w:jc w:val="both"/>
        <w:rPr>
          <w:rFonts w:cs="Arial"/>
        </w:rPr>
      </w:pPr>
      <w:r w:rsidRPr="000F3A7A">
        <w:rPr>
          <w:rFonts w:cs="Arial"/>
        </w:rPr>
        <w:t>Образовна структура анкетираних пацијената је разнолика. Од завршене школе скоро половина испитаника је са завршеном средњом школом-49,9%, близу петине  је са вишом и високом (18,8%), 9,7% је без завршене основне школе, а 21,6% са завршеном основном школом (графикон бр.17).</w:t>
      </w:r>
    </w:p>
    <w:p w:rsidR="0048623B" w:rsidRPr="000F3A7A" w:rsidRDefault="0048623B" w:rsidP="00ED5AD1">
      <w:pPr>
        <w:autoSpaceDE w:val="0"/>
        <w:autoSpaceDN w:val="0"/>
        <w:adjustRightInd w:val="0"/>
        <w:spacing w:after="0"/>
        <w:jc w:val="both"/>
        <w:rPr>
          <w:rFonts w:cs="Arial"/>
        </w:rPr>
      </w:pPr>
    </w:p>
    <w:p w:rsidR="00765CCC" w:rsidRPr="000F3A7A" w:rsidRDefault="002F43BF" w:rsidP="00765CCC">
      <w:pPr>
        <w:autoSpaceDE w:val="0"/>
        <w:autoSpaceDN w:val="0"/>
        <w:adjustRightInd w:val="0"/>
        <w:spacing w:after="0"/>
        <w:jc w:val="both"/>
        <w:rPr>
          <w:rFonts w:cs="Arial"/>
        </w:rPr>
      </w:pPr>
      <w:r w:rsidRPr="000F3A7A">
        <w:rPr>
          <w:rFonts w:cs="Arial"/>
          <w:b/>
        </w:rPr>
        <w:t>Графикон бр.1</w:t>
      </w:r>
      <w:r w:rsidR="00D03D2C" w:rsidRPr="000F3A7A">
        <w:rPr>
          <w:rFonts w:cs="Arial"/>
          <w:b/>
        </w:rPr>
        <w:t>7</w:t>
      </w:r>
      <w:r w:rsidRPr="000F3A7A">
        <w:rPr>
          <w:rFonts w:cs="Arial"/>
          <w:b/>
        </w:rPr>
        <w:t>-</w:t>
      </w:r>
      <w:r w:rsidRPr="000F3A7A">
        <w:rPr>
          <w:rFonts w:cs="Arial"/>
        </w:rPr>
        <w:t xml:space="preserve"> </w:t>
      </w:r>
      <w:r w:rsidR="00CB1E9D" w:rsidRPr="000F3A7A">
        <w:rPr>
          <w:rFonts w:cs="Arial"/>
        </w:rPr>
        <w:t>Дистрибуција одговора према завршеној школи анке</w:t>
      </w:r>
      <w:r w:rsidR="00765CCC" w:rsidRPr="000F3A7A">
        <w:rPr>
          <w:rFonts w:cs="Arial"/>
        </w:rPr>
        <w:t>тираних у служби за ЗЗ деце</w:t>
      </w:r>
    </w:p>
    <w:p w:rsidR="00D03D2C" w:rsidRPr="000F3A7A" w:rsidRDefault="00D03D2C" w:rsidP="00765CCC">
      <w:pPr>
        <w:autoSpaceDE w:val="0"/>
        <w:autoSpaceDN w:val="0"/>
        <w:adjustRightInd w:val="0"/>
        <w:spacing w:after="0"/>
        <w:jc w:val="both"/>
        <w:rPr>
          <w:rFonts w:cs="Arial"/>
        </w:rPr>
      </w:pPr>
    </w:p>
    <w:p w:rsidR="002C0C03" w:rsidRPr="000F3A7A" w:rsidRDefault="00D03D2C" w:rsidP="00765CCC">
      <w:pPr>
        <w:autoSpaceDE w:val="0"/>
        <w:autoSpaceDN w:val="0"/>
        <w:adjustRightInd w:val="0"/>
        <w:spacing w:after="0"/>
        <w:jc w:val="center"/>
        <w:rPr>
          <w:rFonts w:cs="Arial"/>
        </w:rPr>
      </w:pPr>
      <w:r w:rsidRPr="000F3A7A">
        <w:rPr>
          <w:rFonts w:cs="Arial"/>
          <w:noProof/>
        </w:rPr>
        <w:drawing>
          <wp:inline distT="0" distB="0" distL="0" distR="0">
            <wp:extent cx="4573657" cy="2433099"/>
            <wp:effectExtent l="19050" t="0" r="17393" b="5301"/>
            <wp:docPr id="3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86A86" w:rsidRPr="000F3A7A" w:rsidRDefault="00B86A86" w:rsidP="00A87BA4">
      <w:pPr>
        <w:autoSpaceDE w:val="0"/>
        <w:autoSpaceDN w:val="0"/>
        <w:adjustRightInd w:val="0"/>
        <w:spacing w:after="0"/>
        <w:ind w:firstLine="720"/>
        <w:jc w:val="both"/>
        <w:rPr>
          <w:rFonts w:cs="Arial"/>
        </w:rPr>
      </w:pPr>
      <w:r w:rsidRPr="000F3A7A">
        <w:rPr>
          <w:rFonts w:cs="Arial"/>
        </w:rPr>
        <w:lastRenderedPageBreak/>
        <w:t xml:space="preserve">Што се тиче материјалног положаја изузетно лош и лош материјални положај има </w:t>
      </w:r>
      <w:r w:rsidR="00A87BA4" w:rsidRPr="000F3A7A">
        <w:rPr>
          <w:rFonts w:cs="Arial"/>
        </w:rPr>
        <w:t>6</w:t>
      </w:r>
      <w:r w:rsidR="00CE5B0E" w:rsidRPr="000F3A7A">
        <w:rPr>
          <w:rFonts w:cs="Arial"/>
        </w:rPr>
        <w:t>,4</w:t>
      </w:r>
      <w:r w:rsidRPr="000F3A7A">
        <w:rPr>
          <w:rFonts w:cs="Arial"/>
        </w:rPr>
        <w:t>% анкетираних корисника, осредњег материјалног стања је</w:t>
      </w:r>
      <w:r w:rsidR="00181178" w:rsidRPr="000F3A7A">
        <w:rPr>
          <w:rFonts w:cs="Arial"/>
        </w:rPr>
        <w:t xml:space="preserve"> </w:t>
      </w:r>
      <w:r w:rsidR="00CE5B0E" w:rsidRPr="000F3A7A">
        <w:rPr>
          <w:rFonts w:cs="Arial"/>
        </w:rPr>
        <w:t>2</w:t>
      </w:r>
      <w:r w:rsidR="00A87BA4" w:rsidRPr="000F3A7A">
        <w:rPr>
          <w:rFonts w:cs="Arial"/>
        </w:rPr>
        <w:t>5,7</w:t>
      </w:r>
      <w:r w:rsidR="00181178" w:rsidRPr="000F3A7A">
        <w:rPr>
          <w:rFonts w:cs="Arial"/>
        </w:rPr>
        <w:t xml:space="preserve">%, а доброг и веома доброг </w:t>
      </w:r>
      <w:r w:rsidR="00CE5B0E" w:rsidRPr="000F3A7A">
        <w:rPr>
          <w:rFonts w:cs="Arial"/>
        </w:rPr>
        <w:t>67,</w:t>
      </w:r>
      <w:r w:rsidR="00A87BA4" w:rsidRPr="000F3A7A">
        <w:rPr>
          <w:rFonts w:cs="Arial"/>
        </w:rPr>
        <w:t>9</w:t>
      </w:r>
      <w:r w:rsidRPr="000F3A7A">
        <w:rPr>
          <w:rFonts w:cs="Arial"/>
        </w:rPr>
        <w:t>% испитаних корисника (графикон бр.</w:t>
      </w:r>
      <w:r w:rsidR="005F372F" w:rsidRPr="000F3A7A">
        <w:rPr>
          <w:rFonts w:cs="Arial"/>
        </w:rPr>
        <w:t>1</w:t>
      </w:r>
      <w:r w:rsidR="00A87BA4" w:rsidRPr="000F3A7A">
        <w:rPr>
          <w:rFonts w:cs="Arial"/>
        </w:rPr>
        <w:t>8</w:t>
      </w:r>
      <w:r w:rsidRPr="000F3A7A">
        <w:rPr>
          <w:rFonts w:cs="Arial"/>
        </w:rPr>
        <w:t>)</w:t>
      </w:r>
    </w:p>
    <w:p w:rsidR="00B86A86" w:rsidRPr="000F3A7A" w:rsidRDefault="00B86A86" w:rsidP="00ED5AD1">
      <w:pPr>
        <w:ind w:right="-270"/>
        <w:jc w:val="both"/>
        <w:rPr>
          <w:rFonts w:cs="Arial"/>
        </w:rPr>
      </w:pPr>
    </w:p>
    <w:p w:rsidR="00B86A86" w:rsidRPr="000F3A7A" w:rsidRDefault="00B86A86" w:rsidP="006C7486">
      <w:pPr>
        <w:ind w:right="-270"/>
        <w:jc w:val="center"/>
        <w:rPr>
          <w:rFonts w:cs="Arial"/>
        </w:rPr>
      </w:pPr>
      <w:r w:rsidRPr="000F3A7A">
        <w:rPr>
          <w:rFonts w:cs="Arial"/>
          <w:b/>
        </w:rPr>
        <w:t>Графикон бр.</w:t>
      </w:r>
      <w:r w:rsidR="005F372F" w:rsidRPr="000F3A7A">
        <w:rPr>
          <w:rFonts w:cs="Arial"/>
          <w:b/>
        </w:rPr>
        <w:t>1</w:t>
      </w:r>
      <w:r w:rsidR="00A87BA4" w:rsidRPr="000F3A7A">
        <w:rPr>
          <w:rFonts w:cs="Arial"/>
          <w:b/>
        </w:rPr>
        <w:t>8</w:t>
      </w:r>
      <w:r w:rsidRPr="000F3A7A">
        <w:rPr>
          <w:rFonts w:cs="Arial"/>
        </w:rPr>
        <w:t>- Структура анкетираних</w:t>
      </w:r>
      <w:r w:rsidR="0027625E" w:rsidRPr="000F3A7A">
        <w:rPr>
          <w:rFonts w:cs="Arial"/>
        </w:rPr>
        <w:t xml:space="preserve"> у служби за здравствену заштиту деце</w:t>
      </w:r>
      <w:r w:rsidRPr="000F3A7A">
        <w:rPr>
          <w:rFonts w:cs="Arial"/>
        </w:rPr>
        <w:t xml:space="preserve"> према материјалном положају</w:t>
      </w:r>
    </w:p>
    <w:p w:rsidR="0027625E" w:rsidRPr="000F3A7A" w:rsidRDefault="00A87BA4" w:rsidP="00ED5AD1">
      <w:pPr>
        <w:ind w:right="-270"/>
        <w:jc w:val="center"/>
        <w:rPr>
          <w:rFonts w:cs="Arial"/>
        </w:rPr>
      </w:pPr>
      <w:r w:rsidRPr="000F3A7A">
        <w:rPr>
          <w:rFonts w:cs="Arial"/>
          <w:noProof/>
        </w:rPr>
        <w:drawing>
          <wp:inline distT="0" distB="0" distL="0" distR="0">
            <wp:extent cx="4572000" cy="2743200"/>
            <wp:effectExtent l="19050" t="0" r="19050" b="0"/>
            <wp:docPr id="40"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87BA4" w:rsidRPr="000F3A7A" w:rsidRDefault="00A87BA4" w:rsidP="00ED5AD1">
      <w:pPr>
        <w:ind w:right="-270"/>
        <w:jc w:val="center"/>
        <w:rPr>
          <w:rFonts w:cs="Arial"/>
        </w:rPr>
      </w:pPr>
    </w:p>
    <w:p w:rsidR="00A87BA4" w:rsidRPr="000F3A7A" w:rsidRDefault="00A87BA4" w:rsidP="00A87BA4">
      <w:pPr>
        <w:ind w:right="-270" w:firstLine="720"/>
        <w:jc w:val="both"/>
      </w:pPr>
      <w:r w:rsidRPr="000F3A7A">
        <w:t xml:space="preserve">У последњих дванаест месеци  број посета изабраним лекару у државној здравственој установи кретао се од једне посете па до преко двадесет на годишњем нивоу(табела бр.4). </w:t>
      </w:r>
    </w:p>
    <w:p w:rsidR="00A87BA4" w:rsidRPr="000F3A7A" w:rsidRDefault="00A87BA4" w:rsidP="00A87BA4">
      <w:pPr>
        <w:ind w:right="-270"/>
      </w:pPr>
      <w:r w:rsidRPr="000F3A7A">
        <w:rPr>
          <w:rFonts w:cs="Arial"/>
          <w:b/>
        </w:rPr>
        <w:t>Табела бр.4</w:t>
      </w:r>
      <w:r w:rsidRPr="000F3A7A">
        <w:rPr>
          <w:rFonts w:cs="Arial"/>
        </w:rPr>
        <w:t>- Број посета изабраном лекару</w:t>
      </w:r>
    </w:p>
    <w:p w:rsidR="00A87BA4" w:rsidRPr="000F3A7A" w:rsidRDefault="00A87BA4" w:rsidP="00A87BA4">
      <w:pPr>
        <w:ind w:right="-270"/>
        <w:jc w:val="both"/>
        <w:rPr>
          <w:rFonts w:cs="Arial"/>
        </w:rPr>
      </w:pPr>
    </w:p>
    <w:tbl>
      <w:tblPr>
        <w:tblStyle w:val="LightList-Accent4"/>
        <w:tblW w:w="4564" w:type="dxa"/>
        <w:jc w:val="center"/>
        <w:tblLook w:val="04A0"/>
      </w:tblPr>
      <w:tblGrid>
        <w:gridCol w:w="2628"/>
        <w:gridCol w:w="968"/>
        <w:gridCol w:w="968"/>
      </w:tblGrid>
      <w:tr w:rsidR="00A87BA4" w:rsidRPr="000F3A7A" w:rsidTr="00B05109">
        <w:trPr>
          <w:cnfStyle w:val="100000000000"/>
          <w:trHeight w:val="300"/>
          <w:jc w:val="center"/>
        </w:trPr>
        <w:tc>
          <w:tcPr>
            <w:cnfStyle w:val="001000000000"/>
            <w:tcW w:w="2628" w:type="dxa"/>
            <w:noWrap/>
            <w:hideMark/>
          </w:tcPr>
          <w:p w:rsidR="00A87BA4" w:rsidRPr="000F3A7A" w:rsidRDefault="00A87BA4" w:rsidP="008F6E71">
            <w:pPr>
              <w:jc w:val="center"/>
              <w:rPr>
                <w:rFonts w:ascii="Calibri" w:eastAsia="Times New Roman" w:hAnsi="Calibri" w:cs="Calibri"/>
                <w:b w:val="0"/>
                <w:bCs w:val="0"/>
                <w:color w:val="auto"/>
              </w:rPr>
            </w:pPr>
            <w:r w:rsidRPr="000F3A7A">
              <w:rPr>
                <w:rFonts w:ascii="Calibri" w:eastAsia="Times New Roman" w:hAnsi="Calibri" w:cs="Calibri"/>
                <w:b w:val="0"/>
                <w:bCs w:val="0"/>
                <w:color w:val="auto"/>
              </w:rPr>
              <w:t>Број посета</w:t>
            </w:r>
          </w:p>
        </w:tc>
        <w:tc>
          <w:tcPr>
            <w:tcW w:w="968" w:type="dxa"/>
            <w:noWrap/>
            <w:hideMark/>
          </w:tcPr>
          <w:p w:rsidR="00A87BA4" w:rsidRPr="000F3A7A" w:rsidRDefault="00A87BA4" w:rsidP="008F6E71">
            <w:pPr>
              <w:jc w:val="center"/>
              <w:cnfStyle w:val="100000000000"/>
              <w:rPr>
                <w:rFonts w:ascii="Calibri" w:eastAsia="Times New Roman" w:hAnsi="Calibri" w:cs="Calibri"/>
                <w:b w:val="0"/>
                <w:bCs w:val="0"/>
                <w:color w:val="auto"/>
              </w:rPr>
            </w:pPr>
            <w:r w:rsidRPr="000F3A7A">
              <w:rPr>
                <w:rFonts w:ascii="Calibri" w:eastAsia="Times New Roman" w:hAnsi="Calibri" w:cs="Calibri"/>
                <w:b w:val="0"/>
                <w:bCs w:val="0"/>
                <w:color w:val="auto"/>
              </w:rPr>
              <w:t>н</w:t>
            </w:r>
          </w:p>
        </w:tc>
        <w:tc>
          <w:tcPr>
            <w:tcW w:w="968" w:type="dxa"/>
            <w:noWrap/>
            <w:hideMark/>
          </w:tcPr>
          <w:p w:rsidR="00A87BA4" w:rsidRPr="000F3A7A" w:rsidRDefault="00A87BA4" w:rsidP="008F6E71">
            <w:pPr>
              <w:jc w:val="center"/>
              <w:cnfStyle w:val="100000000000"/>
              <w:rPr>
                <w:rFonts w:ascii="Calibri" w:eastAsia="Times New Roman" w:hAnsi="Calibri" w:cs="Calibri"/>
                <w:b w:val="0"/>
                <w:bCs w:val="0"/>
                <w:color w:val="auto"/>
              </w:rPr>
            </w:pPr>
            <w:r w:rsidRPr="000F3A7A">
              <w:rPr>
                <w:rFonts w:ascii="Calibri" w:eastAsia="Times New Roman" w:hAnsi="Calibri" w:cs="Calibri"/>
                <w:b w:val="0"/>
                <w:bCs w:val="0"/>
                <w:color w:val="auto"/>
              </w:rPr>
              <w:t>%</w:t>
            </w:r>
          </w:p>
        </w:tc>
      </w:tr>
      <w:tr w:rsidR="00A87BA4" w:rsidRPr="000F3A7A" w:rsidTr="00B05109">
        <w:trPr>
          <w:cnfStyle w:val="000000100000"/>
          <w:trHeight w:val="300"/>
          <w:jc w:val="center"/>
        </w:trPr>
        <w:tc>
          <w:tcPr>
            <w:cnfStyle w:val="001000000000"/>
            <w:tcW w:w="2628" w:type="dxa"/>
            <w:noWrap/>
            <w:hideMark/>
          </w:tcPr>
          <w:p w:rsidR="00A87BA4" w:rsidRPr="000F3A7A" w:rsidRDefault="00A87BA4" w:rsidP="008F6E71">
            <w:pPr>
              <w:jc w:val="center"/>
              <w:rPr>
                <w:rFonts w:ascii="Calibri" w:eastAsia="Times New Roman" w:hAnsi="Calibri" w:cs="Calibri"/>
              </w:rPr>
            </w:pPr>
            <w:r w:rsidRPr="000F3A7A">
              <w:rPr>
                <w:rFonts w:ascii="Calibri" w:eastAsia="Times New Roman" w:hAnsi="Calibri" w:cs="Calibri"/>
              </w:rPr>
              <w:t>Од 0 до 3 посета</w:t>
            </w:r>
          </w:p>
        </w:tc>
        <w:tc>
          <w:tcPr>
            <w:tcW w:w="968" w:type="dxa"/>
            <w:noWrap/>
            <w:hideMark/>
          </w:tcPr>
          <w:p w:rsidR="00A87BA4" w:rsidRPr="000F3A7A" w:rsidRDefault="00A87BA4" w:rsidP="008F6E71">
            <w:pPr>
              <w:jc w:val="center"/>
              <w:cnfStyle w:val="000000100000"/>
              <w:rPr>
                <w:rFonts w:ascii="Calibri" w:eastAsia="Times New Roman" w:hAnsi="Calibri" w:cs="Calibri"/>
              </w:rPr>
            </w:pPr>
            <w:r w:rsidRPr="000F3A7A">
              <w:rPr>
                <w:rFonts w:ascii="Calibri" w:eastAsia="Times New Roman" w:hAnsi="Calibri" w:cs="Calibri"/>
              </w:rPr>
              <w:t>65</w:t>
            </w:r>
          </w:p>
        </w:tc>
        <w:tc>
          <w:tcPr>
            <w:tcW w:w="968" w:type="dxa"/>
            <w:noWrap/>
            <w:hideMark/>
          </w:tcPr>
          <w:p w:rsidR="00A87BA4" w:rsidRPr="000F3A7A" w:rsidRDefault="00A87BA4" w:rsidP="008F6E71">
            <w:pPr>
              <w:jc w:val="center"/>
              <w:cnfStyle w:val="000000100000"/>
              <w:rPr>
                <w:rFonts w:ascii="Calibri" w:eastAsia="Times New Roman" w:hAnsi="Calibri" w:cs="Calibri"/>
              </w:rPr>
            </w:pPr>
            <w:r w:rsidRPr="000F3A7A">
              <w:rPr>
                <w:rFonts w:ascii="Calibri" w:eastAsia="Times New Roman" w:hAnsi="Calibri" w:cs="Calibri"/>
              </w:rPr>
              <w:t>34,70%</w:t>
            </w:r>
          </w:p>
        </w:tc>
      </w:tr>
      <w:tr w:rsidR="00A87BA4" w:rsidRPr="000F3A7A" w:rsidTr="00B05109">
        <w:trPr>
          <w:trHeight w:val="300"/>
          <w:jc w:val="center"/>
        </w:trPr>
        <w:tc>
          <w:tcPr>
            <w:cnfStyle w:val="001000000000"/>
            <w:tcW w:w="2628" w:type="dxa"/>
            <w:noWrap/>
            <w:hideMark/>
          </w:tcPr>
          <w:p w:rsidR="00A87BA4" w:rsidRPr="000F3A7A" w:rsidRDefault="00A87BA4" w:rsidP="008F6E71">
            <w:pPr>
              <w:jc w:val="center"/>
              <w:rPr>
                <w:rFonts w:ascii="Calibri" w:eastAsia="Times New Roman" w:hAnsi="Calibri" w:cs="Calibri"/>
              </w:rPr>
            </w:pPr>
            <w:r w:rsidRPr="000F3A7A">
              <w:rPr>
                <w:rFonts w:ascii="Calibri" w:eastAsia="Times New Roman" w:hAnsi="Calibri" w:cs="Calibri"/>
              </w:rPr>
              <w:t xml:space="preserve">Од 4 до 10 посета </w:t>
            </w:r>
          </w:p>
        </w:tc>
        <w:tc>
          <w:tcPr>
            <w:tcW w:w="968" w:type="dxa"/>
            <w:noWrap/>
            <w:hideMark/>
          </w:tcPr>
          <w:p w:rsidR="00A87BA4" w:rsidRPr="000F3A7A" w:rsidRDefault="00A87BA4" w:rsidP="008F6E71">
            <w:pPr>
              <w:jc w:val="center"/>
              <w:cnfStyle w:val="000000000000"/>
              <w:rPr>
                <w:rFonts w:ascii="Calibri" w:eastAsia="Times New Roman" w:hAnsi="Calibri" w:cs="Calibri"/>
              </w:rPr>
            </w:pPr>
            <w:r w:rsidRPr="000F3A7A">
              <w:rPr>
                <w:rFonts w:ascii="Calibri" w:eastAsia="Times New Roman" w:hAnsi="Calibri" w:cs="Calibri"/>
              </w:rPr>
              <w:t>98</w:t>
            </w:r>
          </w:p>
        </w:tc>
        <w:tc>
          <w:tcPr>
            <w:tcW w:w="968" w:type="dxa"/>
            <w:noWrap/>
            <w:hideMark/>
          </w:tcPr>
          <w:p w:rsidR="00A87BA4" w:rsidRPr="000F3A7A" w:rsidRDefault="00A87BA4" w:rsidP="008F6E71">
            <w:pPr>
              <w:jc w:val="center"/>
              <w:cnfStyle w:val="000000000000"/>
              <w:rPr>
                <w:rFonts w:ascii="Calibri" w:eastAsia="Times New Roman" w:hAnsi="Calibri" w:cs="Calibri"/>
              </w:rPr>
            </w:pPr>
            <w:r w:rsidRPr="000F3A7A">
              <w:rPr>
                <w:rFonts w:ascii="Calibri" w:eastAsia="Times New Roman" w:hAnsi="Calibri" w:cs="Calibri"/>
              </w:rPr>
              <w:t>40,70%</w:t>
            </w:r>
          </w:p>
        </w:tc>
      </w:tr>
      <w:tr w:rsidR="00A87BA4" w:rsidRPr="000F3A7A" w:rsidTr="00B05109">
        <w:trPr>
          <w:cnfStyle w:val="000000100000"/>
          <w:trHeight w:val="300"/>
          <w:jc w:val="center"/>
        </w:trPr>
        <w:tc>
          <w:tcPr>
            <w:cnfStyle w:val="001000000000"/>
            <w:tcW w:w="2628" w:type="dxa"/>
            <w:noWrap/>
            <w:hideMark/>
          </w:tcPr>
          <w:p w:rsidR="00A87BA4" w:rsidRPr="000F3A7A" w:rsidRDefault="00A87BA4" w:rsidP="008F6E71">
            <w:pPr>
              <w:jc w:val="center"/>
              <w:rPr>
                <w:rFonts w:ascii="Calibri" w:eastAsia="Times New Roman" w:hAnsi="Calibri" w:cs="Calibri"/>
              </w:rPr>
            </w:pPr>
            <w:r w:rsidRPr="000F3A7A">
              <w:rPr>
                <w:rFonts w:ascii="Calibri" w:eastAsia="Times New Roman" w:hAnsi="Calibri" w:cs="Calibri"/>
              </w:rPr>
              <w:t>Више од 10 посета</w:t>
            </w:r>
          </w:p>
        </w:tc>
        <w:tc>
          <w:tcPr>
            <w:tcW w:w="968" w:type="dxa"/>
            <w:noWrap/>
            <w:hideMark/>
          </w:tcPr>
          <w:p w:rsidR="00A87BA4" w:rsidRPr="000F3A7A" w:rsidRDefault="00A87BA4" w:rsidP="008F6E71">
            <w:pPr>
              <w:jc w:val="center"/>
              <w:cnfStyle w:val="000000100000"/>
              <w:rPr>
                <w:rFonts w:ascii="Calibri" w:eastAsia="Times New Roman" w:hAnsi="Calibri" w:cs="Calibri"/>
              </w:rPr>
            </w:pPr>
            <w:r w:rsidRPr="000F3A7A">
              <w:rPr>
                <w:rFonts w:ascii="Calibri" w:eastAsia="Times New Roman" w:hAnsi="Calibri" w:cs="Calibri"/>
              </w:rPr>
              <w:t>20</w:t>
            </w:r>
          </w:p>
        </w:tc>
        <w:tc>
          <w:tcPr>
            <w:tcW w:w="968" w:type="dxa"/>
            <w:noWrap/>
            <w:hideMark/>
          </w:tcPr>
          <w:p w:rsidR="00A87BA4" w:rsidRPr="000F3A7A" w:rsidRDefault="00A87BA4" w:rsidP="008F6E71">
            <w:pPr>
              <w:jc w:val="center"/>
              <w:cnfStyle w:val="000000100000"/>
              <w:rPr>
                <w:rFonts w:ascii="Calibri" w:eastAsia="Times New Roman" w:hAnsi="Calibri" w:cs="Calibri"/>
              </w:rPr>
            </w:pPr>
            <w:r w:rsidRPr="000F3A7A">
              <w:rPr>
                <w:rFonts w:ascii="Calibri" w:eastAsia="Times New Roman" w:hAnsi="Calibri" w:cs="Calibri"/>
              </w:rPr>
              <w:t>10,70%</w:t>
            </w:r>
          </w:p>
        </w:tc>
      </w:tr>
      <w:tr w:rsidR="00A87BA4" w:rsidRPr="000F3A7A" w:rsidTr="00B05109">
        <w:trPr>
          <w:trHeight w:val="300"/>
          <w:jc w:val="center"/>
        </w:trPr>
        <w:tc>
          <w:tcPr>
            <w:cnfStyle w:val="001000000000"/>
            <w:tcW w:w="2628" w:type="dxa"/>
            <w:noWrap/>
            <w:hideMark/>
          </w:tcPr>
          <w:p w:rsidR="00A87BA4" w:rsidRPr="000F3A7A" w:rsidRDefault="00A87BA4" w:rsidP="008F6E71">
            <w:pPr>
              <w:jc w:val="center"/>
              <w:rPr>
                <w:rFonts w:ascii="Calibri" w:eastAsia="Times New Roman" w:hAnsi="Calibri" w:cs="Calibri"/>
              </w:rPr>
            </w:pPr>
            <w:r w:rsidRPr="000F3A7A">
              <w:rPr>
                <w:rFonts w:ascii="Calibri" w:eastAsia="Times New Roman" w:hAnsi="Calibri" w:cs="Calibri"/>
              </w:rPr>
              <w:t>Није се изјаснило</w:t>
            </w:r>
          </w:p>
        </w:tc>
        <w:tc>
          <w:tcPr>
            <w:tcW w:w="968" w:type="dxa"/>
            <w:noWrap/>
            <w:hideMark/>
          </w:tcPr>
          <w:p w:rsidR="00A87BA4" w:rsidRPr="000F3A7A" w:rsidRDefault="00A87BA4" w:rsidP="008F6E71">
            <w:pPr>
              <w:jc w:val="center"/>
              <w:cnfStyle w:val="000000000000"/>
              <w:rPr>
                <w:rFonts w:ascii="Calibri" w:eastAsia="Times New Roman" w:hAnsi="Calibri" w:cs="Calibri"/>
              </w:rPr>
            </w:pPr>
            <w:r w:rsidRPr="000F3A7A">
              <w:rPr>
                <w:rFonts w:ascii="Calibri" w:eastAsia="Times New Roman" w:hAnsi="Calibri" w:cs="Calibri"/>
              </w:rPr>
              <w:t>4</w:t>
            </w:r>
          </w:p>
        </w:tc>
        <w:tc>
          <w:tcPr>
            <w:tcW w:w="968" w:type="dxa"/>
            <w:noWrap/>
            <w:hideMark/>
          </w:tcPr>
          <w:p w:rsidR="00A87BA4" w:rsidRPr="000F3A7A" w:rsidRDefault="00A87BA4" w:rsidP="008F6E71">
            <w:pPr>
              <w:jc w:val="center"/>
              <w:cnfStyle w:val="000000000000"/>
              <w:rPr>
                <w:rFonts w:ascii="Calibri" w:eastAsia="Times New Roman" w:hAnsi="Calibri" w:cs="Calibri"/>
              </w:rPr>
            </w:pPr>
            <w:r w:rsidRPr="000F3A7A">
              <w:rPr>
                <w:rFonts w:ascii="Calibri" w:eastAsia="Times New Roman" w:hAnsi="Calibri" w:cs="Calibri"/>
              </w:rPr>
              <w:t>2,10%</w:t>
            </w:r>
          </w:p>
        </w:tc>
      </w:tr>
    </w:tbl>
    <w:p w:rsidR="00A87BA4" w:rsidRPr="000F3A7A" w:rsidRDefault="00A87BA4" w:rsidP="00ED5AD1">
      <w:pPr>
        <w:ind w:right="-270"/>
        <w:jc w:val="center"/>
        <w:rPr>
          <w:rFonts w:cs="Arial"/>
        </w:rPr>
      </w:pPr>
    </w:p>
    <w:p w:rsidR="00A87BA4" w:rsidRPr="000F3A7A" w:rsidRDefault="00A87BA4" w:rsidP="00A87BA4">
      <w:pPr>
        <w:autoSpaceDE w:val="0"/>
        <w:autoSpaceDN w:val="0"/>
        <w:adjustRightInd w:val="0"/>
        <w:spacing w:after="0" w:line="240" w:lineRule="auto"/>
        <w:ind w:firstLine="720"/>
        <w:rPr>
          <w:rFonts w:cstheme="minorHAnsi"/>
        </w:rPr>
      </w:pPr>
      <w:r w:rsidRPr="000F3A7A">
        <w:rPr>
          <w:rFonts w:cstheme="minorHAnsi"/>
        </w:rPr>
        <w:t xml:space="preserve">Посете у приватној ординацији </w:t>
      </w:r>
      <w:r w:rsidR="00047BCF" w:rsidRPr="000F3A7A">
        <w:rPr>
          <w:rFonts w:cstheme="minorHAnsi"/>
        </w:rPr>
        <w:t>обавило је 33,7</w:t>
      </w:r>
      <w:r w:rsidRPr="000F3A7A">
        <w:rPr>
          <w:rFonts w:cstheme="minorHAnsi"/>
        </w:rPr>
        <w:t xml:space="preserve">% </w:t>
      </w:r>
      <w:r w:rsidR="00047BCF" w:rsidRPr="000F3A7A">
        <w:rPr>
          <w:rFonts w:cstheme="minorHAnsi"/>
        </w:rPr>
        <w:t xml:space="preserve"> анкетираних и то </w:t>
      </w:r>
      <w:r w:rsidRPr="000F3A7A">
        <w:rPr>
          <w:rFonts w:cstheme="minorHAnsi"/>
        </w:rPr>
        <w:t xml:space="preserve">од </w:t>
      </w:r>
      <w:r w:rsidR="00047BCF" w:rsidRPr="000F3A7A">
        <w:rPr>
          <w:rFonts w:cstheme="minorHAnsi"/>
        </w:rPr>
        <w:t xml:space="preserve"> тога 23,1% до 3 пута , а више од 3 пута 10,6% анкетираних</w:t>
      </w:r>
      <w:r w:rsidRPr="000F3A7A">
        <w:rPr>
          <w:rFonts w:cstheme="minorHAnsi"/>
        </w:rPr>
        <w:t>.</w:t>
      </w:r>
    </w:p>
    <w:p w:rsidR="00A87BA4" w:rsidRPr="000F3A7A" w:rsidRDefault="00A87BA4" w:rsidP="00A87BA4">
      <w:pPr>
        <w:ind w:right="-270"/>
        <w:jc w:val="both"/>
        <w:rPr>
          <w:rFonts w:cs="Arial"/>
        </w:rPr>
      </w:pPr>
    </w:p>
    <w:p w:rsidR="00A87BA4" w:rsidRPr="000F3A7A" w:rsidRDefault="00A87BA4" w:rsidP="00ED5AD1">
      <w:pPr>
        <w:ind w:right="-270"/>
        <w:jc w:val="center"/>
        <w:rPr>
          <w:rFonts w:cs="Arial"/>
        </w:rPr>
      </w:pPr>
    </w:p>
    <w:p w:rsidR="00A87BA4" w:rsidRPr="000F3A7A" w:rsidRDefault="00A87BA4" w:rsidP="00ED5AD1">
      <w:pPr>
        <w:ind w:right="-270"/>
        <w:jc w:val="center"/>
        <w:rPr>
          <w:rFonts w:cs="Arial"/>
        </w:rPr>
      </w:pPr>
    </w:p>
    <w:p w:rsidR="00A87BA4" w:rsidRPr="000F3A7A" w:rsidRDefault="00F70E89" w:rsidP="00F70E89">
      <w:pPr>
        <w:ind w:right="-270" w:firstLine="720"/>
        <w:jc w:val="both"/>
        <w:rPr>
          <w:rFonts w:cs="Arial"/>
        </w:rPr>
      </w:pPr>
      <w:r w:rsidRPr="000F3A7A">
        <w:rPr>
          <w:rFonts w:cs="Arial"/>
        </w:rPr>
        <w:lastRenderedPageBreak/>
        <w:t>Близу половине анкетираних заказује преглед код педијатра лично, трећина телефонским путем, 17,2% не заказује преглед док апликација „Мој доктор“ још увек није заживела у великом проценту(3,8%).</w:t>
      </w:r>
    </w:p>
    <w:p w:rsidR="001536A7" w:rsidRPr="000F3A7A" w:rsidRDefault="001536A7" w:rsidP="00047BCF">
      <w:pPr>
        <w:autoSpaceDE w:val="0"/>
        <w:autoSpaceDN w:val="0"/>
        <w:adjustRightInd w:val="0"/>
        <w:spacing w:after="0"/>
        <w:rPr>
          <w:rFonts w:cs="Arial"/>
        </w:rPr>
      </w:pPr>
      <w:r w:rsidRPr="000F3A7A">
        <w:rPr>
          <w:rFonts w:cs="Arial"/>
          <w:b/>
        </w:rPr>
        <w:t>Графикон бр.1</w:t>
      </w:r>
      <w:r w:rsidR="00047BCF" w:rsidRPr="000F3A7A">
        <w:rPr>
          <w:rFonts w:cs="Arial"/>
          <w:b/>
        </w:rPr>
        <w:t>9</w:t>
      </w:r>
      <w:r w:rsidRPr="000F3A7A">
        <w:rPr>
          <w:rFonts w:cs="Arial"/>
        </w:rPr>
        <w:t>-</w:t>
      </w:r>
      <w:r w:rsidR="00271CFF" w:rsidRPr="000F3A7A">
        <w:rPr>
          <w:rFonts w:cs="Arial"/>
        </w:rPr>
        <w:t xml:space="preserve"> Начин </w:t>
      </w:r>
      <w:r w:rsidR="00047BCF" w:rsidRPr="000F3A7A">
        <w:rPr>
          <w:rFonts w:cs="Arial"/>
        </w:rPr>
        <w:t>заказивања прегледа код изабраног педијатра</w:t>
      </w:r>
    </w:p>
    <w:p w:rsidR="00F70E89" w:rsidRPr="000F3A7A" w:rsidRDefault="00F70E89" w:rsidP="00F70E89">
      <w:pPr>
        <w:autoSpaceDE w:val="0"/>
        <w:autoSpaceDN w:val="0"/>
        <w:adjustRightInd w:val="0"/>
        <w:spacing w:after="0"/>
        <w:jc w:val="center"/>
        <w:rPr>
          <w:rFonts w:cs="Arial"/>
        </w:rPr>
      </w:pPr>
      <w:r w:rsidRPr="000F3A7A">
        <w:rPr>
          <w:rFonts w:cs="Arial"/>
          <w:noProof/>
        </w:rPr>
        <w:drawing>
          <wp:inline distT="0" distB="0" distL="0" distR="0">
            <wp:extent cx="4572000" cy="2743200"/>
            <wp:effectExtent l="19050" t="0" r="19050" b="0"/>
            <wp:docPr id="42"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36A7" w:rsidRPr="000F3A7A" w:rsidRDefault="001536A7" w:rsidP="00ED5AD1">
      <w:pPr>
        <w:autoSpaceDE w:val="0"/>
        <w:autoSpaceDN w:val="0"/>
        <w:adjustRightInd w:val="0"/>
        <w:spacing w:after="0"/>
        <w:jc w:val="both"/>
        <w:rPr>
          <w:rFonts w:cs="Arial"/>
        </w:rPr>
      </w:pPr>
    </w:p>
    <w:p w:rsidR="00B05109" w:rsidRPr="000F3A7A" w:rsidRDefault="00B05109" w:rsidP="009268E5">
      <w:pPr>
        <w:ind w:right="-270" w:firstLine="720"/>
        <w:jc w:val="both"/>
      </w:pPr>
      <w:r w:rsidRPr="000F3A7A">
        <w:rPr>
          <w:rFonts w:cs="Arial"/>
        </w:rPr>
        <w:t>Што се тиче дужине чекања код изабраног лекара у ординацијама опште медицине , у установама примарне здравствене заштите на територији Филијале РФЗО Н.Пазар</w:t>
      </w:r>
      <w:r w:rsidRPr="000F3A7A">
        <w:t xml:space="preserve"> истог дана је примљено 74,9% испитаника, 1-5 дана преглед је чекало 16,3%, до две недеље прглед је чекало 7,7% анкетираних пацијената , а више од две недеље</w:t>
      </w:r>
      <w:r w:rsidR="009268E5" w:rsidRPr="000F3A7A">
        <w:t xml:space="preserve"> 1,1% пацијената(Графикон бр.</w:t>
      </w:r>
      <w:r w:rsidR="003C1DA6" w:rsidRPr="000F3A7A">
        <w:t>20</w:t>
      </w:r>
      <w:r w:rsidR="009268E5" w:rsidRPr="000F3A7A">
        <w:t>).</w:t>
      </w:r>
    </w:p>
    <w:p w:rsidR="00B05109" w:rsidRPr="000F3A7A" w:rsidRDefault="00B05109" w:rsidP="00B05109">
      <w:pPr>
        <w:autoSpaceDE w:val="0"/>
        <w:autoSpaceDN w:val="0"/>
        <w:adjustRightInd w:val="0"/>
        <w:spacing w:after="0"/>
        <w:jc w:val="center"/>
        <w:rPr>
          <w:rFonts w:cs="Arial"/>
        </w:rPr>
      </w:pPr>
      <w:r w:rsidRPr="000F3A7A">
        <w:rPr>
          <w:rFonts w:cs="Arial"/>
          <w:b/>
        </w:rPr>
        <w:t>Графикон бр.</w:t>
      </w:r>
      <w:r w:rsidR="003C1DA6" w:rsidRPr="000F3A7A">
        <w:rPr>
          <w:rFonts w:cs="Arial"/>
          <w:b/>
        </w:rPr>
        <w:t>20-</w:t>
      </w:r>
      <w:r w:rsidRPr="000F3A7A">
        <w:rPr>
          <w:rFonts w:cs="Arial"/>
        </w:rPr>
        <w:t>Структура одговора о дужини чекања</w:t>
      </w:r>
      <w:r w:rsidR="009268E5" w:rsidRPr="000F3A7A">
        <w:rPr>
          <w:rFonts w:cs="Arial"/>
        </w:rPr>
        <w:t xml:space="preserve"> </w:t>
      </w:r>
      <w:r w:rsidRPr="000F3A7A">
        <w:rPr>
          <w:rFonts w:cs="Arial"/>
        </w:rPr>
        <w:t>на преглед  код  изабраног лекара</w:t>
      </w:r>
    </w:p>
    <w:p w:rsidR="009268E5" w:rsidRPr="000F3A7A" w:rsidRDefault="009268E5" w:rsidP="00B05109">
      <w:pPr>
        <w:autoSpaceDE w:val="0"/>
        <w:autoSpaceDN w:val="0"/>
        <w:adjustRightInd w:val="0"/>
        <w:spacing w:after="0"/>
        <w:jc w:val="center"/>
        <w:rPr>
          <w:rFonts w:cs="Arial"/>
        </w:rPr>
      </w:pPr>
    </w:p>
    <w:p w:rsidR="009268E5" w:rsidRPr="000F3A7A" w:rsidRDefault="009268E5" w:rsidP="00B05109">
      <w:pPr>
        <w:autoSpaceDE w:val="0"/>
        <w:autoSpaceDN w:val="0"/>
        <w:adjustRightInd w:val="0"/>
        <w:spacing w:after="0"/>
        <w:jc w:val="center"/>
        <w:rPr>
          <w:rFonts w:cs="Arial"/>
        </w:rPr>
      </w:pPr>
      <w:r w:rsidRPr="000F3A7A">
        <w:rPr>
          <w:rFonts w:cs="Arial"/>
          <w:noProof/>
        </w:rPr>
        <w:drawing>
          <wp:inline distT="0" distB="0" distL="0" distR="0">
            <wp:extent cx="4572000" cy="2743200"/>
            <wp:effectExtent l="19050" t="0" r="19050" b="0"/>
            <wp:docPr id="4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20A80" w:rsidRPr="000F3A7A" w:rsidRDefault="00920A80" w:rsidP="00B05109">
      <w:pPr>
        <w:autoSpaceDE w:val="0"/>
        <w:autoSpaceDN w:val="0"/>
        <w:adjustRightInd w:val="0"/>
        <w:spacing w:after="0" w:line="240" w:lineRule="auto"/>
        <w:jc w:val="both"/>
        <w:rPr>
          <w:rFonts w:cs="Arial"/>
          <w:b/>
        </w:rPr>
      </w:pPr>
    </w:p>
    <w:p w:rsidR="008D39C2" w:rsidRPr="000F3A7A" w:rsidRDefault="00805B20" w:rsidP="00ED5AD1">
      <w:pPr>
        <w:autoSpaceDE w:val="0"/>
        <w:autoSpaceDN w:val="0"/>
        <w:adjustRightInd w:val="0"/>
        <w:spacing w:after="0"/>
        <w:jc w:val="both"/>
        <w:rPr>
          <w:rFonts w:cs="Arial"/>
        </w:rPr>
      </w:pPr>
      <w:r w:rsidRPr="000F3A7A">
        <w:rPr>
          <w:rFonts w:cs="Arial"/>
        </w:rPr>
        <w:lastRenderedPageBreak/>
        <w:t xml:space="preserve">Корисници служби за здравстзвену заштиту деце су веома задовољни могућностима које пружа информациони систем. Највећу оцену добила је </w:t>
      </w:r>
      <w:r w:rsidR="003C1DA6" w:rsidRPr="000F3A7A">
        <w:rPr>
          <w:rFonts w:cs="Arial"/>
        </w:rPr>
        <w:t>апликација „Мој доктор“ и могућности које она пружа(</w:t>
      </w:r>
      <w:r w:rsidRPr="000F3A7A">
        <w:rPr>
          <w:rFonts w:cs="Arial"/>
        </w:rPr>
        <w:t>4,79)</w:t>
      </w:r>
      <w:r w:rsidR="000150EB" w:rsidRPr="000F3A7A">
        <w:rPr>
          <w:rFonts w:cs="Arial"/>
        </w:rPr>
        <w:t xml:space="preserve"> као и приближну (4,77) прописивање лекова у електронској форми и могућност подизања хроничне терапије у апотеци без доласка код изабраног лекара</w:t>
      </w:r>
      <w:r w:rsidR="003C1DA6" w:rsidRPr="000F3A7A">
        <w:rPr>
          <w:rFonts w:cs="Arial"/>
        </w:rPr>
        <w:t>.</w:t>
      </w:r>
    </w:p>
    <w:p w:rsidR="008D39C2" w:rsidRPr="000F3A7A" w:rsidRDefault="008D39C2" w:rsidP="000150EB">
      <w:pPr>
        <w:autoSpaceDE w:val="0"/>
        <w:autoSpaceDN w:val="0"/>
        <w:adjustRightInd w:val="0"/>
        <w:spacing w:after="0"/>
        <w:rPr>
          <w:rFonts w:cs="Arial"/>
        </w:rPr>
      </w:pPr>
      <w:r w:rsidRPr="000F3A7A">
        <w:rPr>
          <w:rFonts w:cs="Arial"/>
          <w:b/>
        </w:rPr>
        <w:t>Графикон бр.</w:t>
      </w:r>
      <w:r w:rsidR="003C1DA6" w:rsidRPr="000F3A7A">
        <w:rPr>
          <w:rFonts w:cs="Arial"/>
          <w:b/>
        </w:rPr>
        <w:t>2</w:t>
      </w:r>
      <w:r w:rsidRPr="000F3A7A">
        <w:rPr>
          <w:rFonts w:cs="Arial"/>
          <w:b/>
        </w:rPr>
        <w:t>1</w:t>
      </w:r>
      <w:r w:rsidRPr="000F3A7A">
        <w:rPr>
          <w:rFonts w:cs="Arial"/>
        </w:rPr>
        <w:t>-</w:t>
      </w:r>
      <w:r w:rsidR="003C1DA6" w:rsidRPr="000F3A7A">
        <w:rPr>
          <w:rFonts w:cs="Arial"/>
        </w:rPr>
        <w:t>Задовољство корисника  информатизацијом службе за зз деце</w:t>
      </w:r>
    </w:p>
    <w:p w:rsidR="008D39C2" w:rsidRPr="000F3A7A" w:rsidRDefault="008D39C2" w:rsidP="00ED5AD1">
      <w:pPr>
        <w:autoSpaceDE w:val="0"/>
        <w:autoSpaceDN w:val="0"/>
        <w:adjustRightInd w:val="0"/>
        <w:spacing w:after="0"/>
        <w:rPr>
          <w:rFonts w:cs="Arial"/>
        </w:rPr>
      </w:pPr>
    </w:p>
    <w:p w:rsidR="008D39C2" w:rsidRPr="000F3A7A" w:rsidRDefault="003C1DA6" w:rsidP="003C1DA6">
      <w:pPr>
        <w:autoSpaceDE w:val="0"/>
        <w:autoSpaceDN w:val="0"/>
        <w:adjustRightInd w:val="0"/>
        <w:spacing w:after="0" w:line="240" w:lineRule="auto"/>
        <w:jc w:val="center"/>
        <w:rPr>
          <w:rFonts w:ascii="Arial" w:hAnsi="Arial" w:cs="Arial"/>
        </w:rPr>
      </w:pPr>
      <w:r w:rsidRPr="000F3A7A">
        <w:rPr>
          <w:rFonts w:ascii="Arial" w:hAnsi="Arial" w:cs="Arial"/>
          <w:noProof/>
        </w:rPr>
        <w:drawing>
          <wp:inline distT="0" distB="0" distL="0" distR="0">
            <wp:extent cx="4572000" cy="3400425"/>
            <wp:effectExtent l="19050" t="0" r="19050" b="0"/>
            <wp:docPr id="4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64CE0" w:rsidRPr="000F3A7A" w:rsidRDefault="00464CE0" w:rsidP="000150EB">
      <w:pPr>
        <w:autoSpaceDE w:val="0"/>
        <w:autoSpaceDN w:val="0"/>
        <w:adjustRightInd w:val="0"/>
        <w:spacing w:after="0"/>
        <w:rPr>
          <w:rFonts w:cs="Arial"/>
          <w:b/>
        </w:rPr>
      </w:pPr>
    </w:p>
    <w:p w:rsidR="00627199" w:rsidRPr="000F3A7A" w:rsidRDefault="004817E1" w:rsidP="004817E1">
      <w:pPr>
        <w:autoSpaceDE w:val="0"/>
        <w:autoSpaceDN w:val="0"/>
        <w:adjustRightInd w:val="0"/>
        <w:spacing w:after="0" w:line="240" w:lineRule="auto"/>
        <w:ind w:firstLine="720"/>
        <w:jc w:val="both"/>
        <w:rPr>
          <w:rFonts w:cstheme="minorHAnsi"/>
        </w:rPr>
      </w:pPr>
      <w:r w:rsidRPr="000F3A7A">
        <w:rPr>
          <w:rFonts w:cs="Arial"/>
        </w:rPr>
        <w:t xml:space="preserve">Информације о здравим стиловима живота већина анкетираних пацијената добија током редовне посете свом изабраном лекару , што је приказано у графикону бр.22 . </w:t>
      </w:r>
      <w:r w:rsidRPr="000F3A7A">
        <w:rPr>
          <w:rFonts w:cstheme="minorHAnsi"/>
        </w:rPr>
        <w:t>Изабрани педијатри најчешће дају савете о правилној исхрани, физичкој активности и важности физичке активности. Велики проценат анкетираних пацијената је добио савет о овим темама за време редовне посете(56-66,5%). Највише се причало о важности физичке активности(66,5%) правилној исхрани(66,1%) и штетности пушења(63,8%), као и по здравље човека</w:t>
      </w:r>
      <w:r w:rsidRPr="000F3A7A">
        <w:rPr>
          <w:rFonts w:cs="Arial"/>
        </w:rPr>
        <w:t xml:space="preserve"> </w:t>
      </w:r>
      <w:r w:rsidR="0052768F" w:rsidRPr="000F3A7A">
        <w:rPr>
          <w:rFonts w:cs="Arial"/>
        </w:rPr>
        <w:t>.</w:t>
      </w:r>
    </w:p>
    <w:p w:rsidR="00550325" w:rsidRPr="000F3A7A" w:rsidRDefault="00550325" w:rsidP="00627199">
      <w:pPr>
        <w:autoSpaceDE w:val="0"/>
        <w:autoSpaceDN w:val="0"/>
        <w:adjustRightInd w:val="0"/>
        <w:spacing w:after="0"/>
        <w:jc w:val="both"/>
        <w:rPr>
          <w:rFonts w:cs="Arial"/>
        </w:rPr>
      </w:pPr>
    </w:p>
    <w:p w:rsidR="003D5DBB" w:rsidRPr="000F3A7A" w:rsidRDefault="004D0459" w:rsidP="004817E1">
      <w:pPr>
        <w:autoSpaceDE w:val="0"/>
        <w:autoSpaceDN w:val="0"/>
        <w:adjustRightInd w:val="0"/>
        <w:spacing w:after="0"/>
        <w:rPr>
          <w:rFonts w:cs="Arial"/>
        </w:rPr>
      </w:pPr>
      <w:r w:rsidRPr="000F3A7A">
        <w:rPr>
          <w:rFonts w:cs="Arial"/>
          <w:b/>
        </w:rPr>
        <w:t>Графикон бр.</w:t>
      </w:r>
      <w:r w:rsidR="001E64AE" w:rsidRPr="000F3A7A">
        <w:rPr>
          <w:rFonts w:cs="Arial"/>
          <w:b/>
        </w:rPr>
        <w:t>2</w:t>
      </w:r>
      <w:r w:rsidR="004817E1" w:rsidRPr="000F3A7A">
        <w:rPr>
          <w:rFonts w:cs="Arial"/>
          <w:b/>
        </w:rPr>
        <w:t>2</w:t>
      </w:r>
      <w:r w:rsidRPr="000F3A7A">
        <w:rPr>
          <w:rFonts w:cs="Arial"/>
          <w:b/>
        </w:rPr>
        <w:t>-</w:t>
      </w:r>
      <w:r w:rsidR="004817E1" w:rsidRPr="000F3A7A">
        <w:rPr>
          <w:rFonts w:cs="Arial"/>
        </w:rPr>
        <w:t>Здравствено-васпитни рад у ординацији педијатра</w:t>
      </w:r>
    </w:p>
    <w:p w:rsidR="00550325" w:rsidRPr="000F3A7A" w:rsidRDefault="004817E1" w:rsidP="004817E1">
      <w:pPr>
        <w:autoSpaceDE w:val="0"/>
        <w:autoSpaceDN w:val="0"/>
        <w:adjustRightInd w:val="0"/>
        <w:spacing w:after="0"/>
        <w:jc w:val="center"/>
        <w:rPr>
          <w:rFonts w:cs="Arial"/>
        </w:rPr>
      </w:pPr>
      <w:r w:rsidRPr="000F3A7A">
        <w:rPr>
          <w:rFonts w:cs="Arial"/>
          <w:noProof/>
        </w:rPr>
        <w:lastRenderedPageBreak/>
        <w:drawing>
          <wp:inline distT="0" distB="0" distL="0" distR="0">
            <wp:extent cx="5022077" cy="3625795"/>
            <wp:effectExtent l="19050" t="0" r="26173" b="0"/>
            <wp:docPr id="46"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D0459" w:rsidRPr="000F3A7A" w:rsidRDefault="004D0459" w:rsidP="00ED5AD1">
      <w:pPr>
        <w:autoSpaceDE w:val="0"/>
        <w:autoSpaceDN w:val="0"/>
        <w:adjustRightInd w:val="0"/>
        <w:spacing w:after="0" w:line="240" w:lineRule="auto"/>
        <w:jc w:val="center"/>
        <w:rPr>
          <w:rFonts w:cs="Arial"/>
          <w:b/>
        </w:rPr>
      </w:pPr>
    </w:p>
    <w:p w:rsidR="00670B9D" w:rsidRPr="000F3A7A" w:rsidRDefault="00B23D35" w:rsidP="00BB69D9">
      <w:pPr>
        <w:ind w:right="-270"/>
        <w:jc w:val="both"/>
      </w:pPr>
      <w:r w:rsidRPr="000F3A7A">
        <w:t xml:space="preserve">На питање у вези </w:t>
      </w:r>
      <w:r w:rsidR="00BB69D9" w:rsidRPr="000F3A7A">
        <w:t>Скрининг преглед</w:t>
      </w:r>
      <w:r w:rsidRPr="000F3A7A">
        <w:t xml:space="preserve">а </w:t>
      </w:r>
      <w:r w:rsidR="00BB69D9" w:rsidRPr="000F3A7A">
        <w:t xml:space="preserve">у служби </w:t>
      </w:r>
      <w:r w:rsidRPr="000F3A7A">
        <w:t xml:space="preserve">за здравствену заштиту деце </w:t>
      </w:r>
      <w:r w:rsidR="00445618" w:rsidRPr="000F3A7A">
        <w:t>углавном су били одговори: „не“, „не сећам се“ и „није било потребе“ јер се питања углавном односе на другу добну популацију(табела бр.5).</w:t>
      </w:r>
    </w:p>
    <w:p w:rsidR="00445618" w:rsidRPr="000F3A7A" w:rsidRDefault="00445618" w:rsidP="00BB69D9">
      <w:pPr>
        <w:ind w:right="-270"/>
        <w:jc w:val="both"/>
      </w:pPr>
      <w:r w:rsidRPr="000F3A7A">
        <w:rPr>
          <w:b/>
        </w:rPr>
        <w:t>Табела бр.5-</w:t>
      </w:r>
      <w:r w:rsidRPr="000F3A7A">
        <w:t>Скрининг прегледи у служби за зз деце</w:t>
      </w:r>
    </w:p>
    <w:tbl>
      <w:tblPr>
        <w:tblW w:w="9235" w:type="dxa"/>
        <w:jc w:val="center"/>
        <w:tblInd w:w="103" w:type="dxa"/>
        <w:tblLook w:val="04A0"/>
      </w:tblPr>
      <w:tblGrid>
        <w:gridCol w:w="4649"/>
        <w:gridCol w:w="1032"/>
        <w:gridCol w:w="1032"/>
        <w:gridCol w:w="1236"/>
        <w:gridCol w:w="1286"/>
      </w:tblGrid>
      <w:tr w:rsidR="00445618" w:rsidRPr="000F3A7A" w:rsidTr="00A84660">
        <w:trPr>
          <w:trHeight w:val="300"/>
          <w:jc w:val="center"/>
        </w:trPr>
        <w:tc>
          <w:tcPr>
            <w:tcW w:w="4649" w:type="dxa"/>
            <w:tcBorders>
              <w:top w:val="single" w:sz="4" w:space="0" w:color="8064A2"/>
              <w:left w:val="single" w:sz="4" w:space="0" w:color="8064A2"/>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b/>
              </w:rPr>
            </w:pPr>
            <w:r w:rsidRPr="000F3A7A">
              <w:rPr>
                <w:rFonts w:ascii="Calibri" w:eastAsia="Times New Roman" w:hAnsi="Calibri" w:cs="Calibri"/>
                <w:b/>
              </w:rPr>
              <w:t>ПЕДИЈАТРИЈА</w:t>
            </w:r>
          </w:p>
        </w:tc>
        <w:tc>
          <w:tcPr>
            <w:tcW w:w="1032" w:type="dxa"/>
            <w:tcBorders>
              <w:top w:val="single" w:sz="4" w:space="0" w:color="8064A2"/>
              <w:left w:val="nil"/>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b/>
              </w:rPr>
            </w:pPr>
            <w:r w:rsidRPr="000F3A7A">
              <w:rPr>
                <w:rFonts w:ascii="Calibri" w:eastAsia="Times New Roman" w:hAnsi="Calibri" w:cs="Calibri"/>
                <w:b/>
              </w:rPr>
              <w:t>ДА</w:t>
            </w:r>
          </w:p>
        </w:tc>
        <w:tc>
          <w:tcPr>
            <w:tcW w:w="1032" w:type="dxa"/>
            <w:tcBorders>
              <w:top w:val="single" w:sz="4" w:space="0" w:color="8064A2"/>
              <w:left w:val="nil"/>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b/>
              </w:rPr>
            </w:pPr>
            <w:r w:rsidRPr="000F3A7A">
              <w:rPr>
                <w:rFonts w:ascii="Calibri" w:eastAsia="Times New Roman" w:hAnsi="Calibri" w:cs="Calibri"/>
                <w:b/>
              </w:rPr>
              <w:t>НЕ</w:t>
            </w:r>
          </w:p>
        </w:tc>
        <w:tc>
          <w:tcPr>
            <w:tcW w:w="1236" w:type="dxa"/>
            <w:tcBorders>
              <w:top w:val="single" w:sz="4" w:space="0" w:color="8064A2"/>
              <w:left w:val="nil"/>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b/>
              </w:rPr>
            </w:pPr>
            <w:r w:rsidRPr="000F3A7A">
              <w:rPr>
                <w:rFonts w:ascii="Calibri" w:eastAsia="Times New Roman" w:hAnsi="Calibri" w:cs="Calibri"/>
                <w:b/>
              </w:rPr>
              <w:t>Не знам/Не сећам се</w:t>
            </w:r>
          </w:p>
        </w:tc>
        <w:tc>
          <w:tcPr>
            <w:tcW w:w="1286" w:type="dxa"/>
            <w:tcBorders>
              <w:top w:val="single" w:sz="4" w:space="0" w:color="8064A2"/>
              <w:left w:val="nil"/>
              <w:bottom w:val="nil"/>
              <w:right w:val="single" w:sz="4" w:space="0" w:color="8064A2"/>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b/>
              </w:rPr>
            </w:pPr>
            <w:r w:rsidRPr="000F3A7A">
              <w:rPr>
                <w:rFonts w:ascii="Calibri" w:eastAsia="Times New Roman" w:hAnsi="Calibri" w:cs="Calibri"/>
                <w:b/>
              </w:rPr>
              <w:t>Не односи се на мене</w:t>
            </w:r>
          </w:p>
        </w:tc>
      </w:tr>
      <w:tr w:rsidR="00445618" w:rsidRPr="000F3A7A" w:rsidTr="00A84660">
        <w:trPr>
          <w:trHeight w:val="300"/>
          <w:jc w:val="center"/>
        </w:trPr>
        <w:tc>
          <w:tcPr>
            <w:tcW w:w="4649" w:type="dxa"/>
            <w:tcBorders>
              <w:top w:val="single" w:sz="4" w:space="0" w:color="8064A2"/>
              <w:left w:val="single" w:sz="4" w:space="0" w:color="8064A2"/>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Скрининг/рано откривање рака дебелог црева у последње две године</w:t>
            </w:r>
          </w:p>
        </w:tc>
        <w:tc>
          <w:tcPr>
            <w:tcW w:w="1032" w:type="dxa"/>
            <w:tcBorders>
              <w:top w:val="single" w:sz="4" w:space="0" w:color="8064A2"/>
              <w:left w:val="nil"/>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0,00%</w:t>
            </w:r>
          </w:p>
        </w:tc>
        <w:tc>
          <w:tcPr>
            <w:tcW w:w="1032" w:type="dxa"/>
            <w:tcBorders>
              <w:top w:val="single" w:sz="4" w:space="0" w:color="8064A2"/>
              <w:left w:val="nil"/>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38,80%</w:t>
            </w:r>
          </w:p>
        </w:tc>
        <w:tc>
          <w:tcPr>
            <w:tcW w:w="1236" w:type="dxa"/>
            <w:tcBorders>
              <w:top w:val="single" w:sz="4" w:space="0" w:color="8064A2"/>
              <w:left w:val="nil"/>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2,70%</w:t>
            </w:r>
          </w:p>
        </w:tc>
        <w:tc>
          <w:tcPr>
            <w:tcW w:w="1286" w:type="dxa"/>
            <w:tcBorders>
              <w:top w:val="single" w:sz="4" w:space="0" w:color="8064A2"/>
              <w:left w:val="nil"/>
              <w:bottom w:val="nil"/>
              <w:right w:val="single" w:sz="4" w:space="0" w:color="8064A2"/>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58,50%</w:t>
            </w:r>
          </w:p>
        </w:tc>
      </w:tr>
      <w:tr w:rsidR="00445618" w:rsidRPr="000F3A7A" w:rsidTr="00A84660">
        <w:trPr>
          <w:trHeight w:val="300"/>
          <w:jc w:val="center"/>
        </w:trPr>
        <w:tc>
          <w:tcPr>
            <w:tcW w:w="4649" w:type="dxa"/>
            <w:tcBorders>
              <w:top w:val="single" w:sz="4" w:space="0" w:color="8064A2"/>
              <w:left w:val="single" w:sz="4" w:space="0" w:color="8064A2"/>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Скрининг/рано откривање рака грлића материце у последње три године</w:t>
            </w:r>
          </w:p>
        </w:tc>
        <w:tc>
          <w:tcPr>
            <w:tcW w:w="1032" w:type="dxa"/>
            <w:tcBorders>
              <w:top w:val="single" w:sz="4" w:space="0" w:color="8064A2"/>
              <w:left w:val="nil"/>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0,00%</w:t>
            </w:r>
          </w:p>
        </w:tc>
        <w:tc>
          <w:tcPr>
            <w:tcW w:w="1032" w:type="dxa"/>
            <w:tcBorders>
              <w:top w:val="single" w:sz="4" w:space="0" w:color="8064A2"/>
              <w:left w:val="nil"/>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38,80%</w:t>
            </w:r>
          </w:p>
        </w:tc>
        <w:tc>
          <w:tcPr>
            <w:tcW w:w="1236" w:type="dxa"/>
            <w:tcBorders>
              <w:top w:val="single" w:sz="4" w:space="0" w:color="8064A2"/>
              <w:left w:val="nil"/>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3,30%</w:t>
            </w:r>
          </w:p>
        </w:tc>
        <w:tc>
          <w:tcPr>
            <w:tcW w:w="1286" w:type="dxa"/>
            <w:tcBorders>
              <w:top w:val="single" w:sz="4" w:space="0" w:color="8064A2"/>
              <w:left w:val="nil"/>
              <w:bottom w:val="nil"/>
              <w:right w:val="single" w:sz="4" w:space="0" w:color="8064A2"/>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57,90%</w:t>
            </w:r>
          </w:p>
        </w:tc>
      </w:tr>
      <w:tr w:rsidR="00445618" w:rsidRPr="000F3A7A" w:rsidTr="00A84660">
        <w:trPr>
          <w:trHeight w:val="300"/>
          <w:jc w:val="center"/>
        </w:trPr>
        <w:tc>
          <w:tcPr>
            <w:tcW w:w="4649" w:type="dxa"/>
            <w:tcBorders>
              <w:top w:val="single" w:sz="4" w:space="0" w:color="8064A2"/>
              <w:left w:val="single" w:sz="4" w:space="0" w:color="8064A2"/>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Скрининг/рано откривање рака дојке у последње две године</w:t>
            </w:r>
          </w:p>
        </w:tc>
        <w:tc>
          <w:tcPr>
            <w:tcW w:w="1032" w:type="dxa"/>
            <w:tcBorders>
              <w:top w:val="single" w:sz="4" w:space="0" w:color="8064A2"/>
              <w:left w:val="nil"/>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0,00%</w:t>
            </w:r>
          </w:p>
        </w:tc>
        <w:tc>
          <w:tcPr>
            <w:tcW w:w="1032" w:type="dxa"/>
            <w:tcBorders>
              <w:top w:val="single" w:sz="4" w:space="0" w:color="8064A2"/>
              <w:left w:val="nil"/>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39,30%</w:t>
            </w:r>
          </w:p>
        </w:tc>
        <w:tc>
          <w:tcPr>
            <w:tcW w:w="1236" w:type="dxa"/>
            <w:tcBorders>
              <w:top w:val="single" w:sz="4" w:space="0" w:color="8064A2"/>
              <w:left w:val="nil"/>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2,70%</w:t>
            </w:r>
          </w:p>
        </w:tc>
        <w:tc>
          <w:tcPr>
            <w:tcW w:w="1286" w:type="dxa"/>
            <w:tcBorders>
              <w:top w:val="single" w:sz="4" w:space="0" w:color="8064A2"/>
              <w:left w:val="nil"/>
              <w:bottom w:val="nil"/>
              <w:right w:val="single" w:sz="4" w:space="0" w:color="8064A2"/>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57,90%</w:t>
            </w:r>
          </w:p>
        </w:tc>
      </w:tr>
      <w:tr w:rsidR="00445618" w:rsidRPr="000F3A7A" w:rsidTr="00A84660">
        <w:trPr>
          <w:trHeight w:val="300"/>
          <w:jc w:val="center"/>
        </w:trPr>
        <w:tc>
          <w:tcPr>
            <w:tcW w:w="4649" w:type="dxa"/>
            <w:tcBorders>
              <w:top w:val="single" w:sz="4" w:space="0" w:color="8064A2"/>
              <w:left w:val="single" w:sz="4" w:space="0" w:color="8064A2"/>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Скрининг/рано откривање кардиоваскуларног ризика у последњих пет година</w:t>
            </w:r>
          </w:p>
        </w:tc>
        <w:tc>
          <w:tcPr>
            <w:tcW w:w="1032" w:type="dxa"/>
            <w:tcBorders>
              <w:top w:val="single" w:sz="4" w:space="0" w:color="8064A2"/>
              <w:left w:val="nil"/>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0,00%</w:t>
            </w:r>
          </w:p>
        </w:tc>
        <w:tc>
          <w:tcPr>
            <w:tcW w:w="1032" w:type="dxa"/>
            <w:tcBorders>
              <w:top w:val="single" w:sz="4" w:space="0" w:color="8064A2"/>
              <w:left w:val="nil"/>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38,80%</w:t>
            </w:r>
          </w:p>
        </w:tc>
        <w:tc>
          <w:tcPr>
            <w:tcW w:w="1236" w:type="dxa"/>
            <w:tcBorders>
              <w:top w:val="single" w:sz="4" w:space="0" w:color="8064A2"/>
              <w:left w:val="nil"/>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2,70%</w:t>
            </w:r>
          </w:p>
        </w:tc>
        <w:tc>
          <w:tcPr>
            <w:tcW w:w="1286" w:type="dxa"/>
            <w:tcBorders>
              <w:top w:val="single" w:sz="4" w:space="0" w:color="8064A2"/>
              <w:left w:val="nil"/>
              <w:bottom w:val="nil"/>
              <w:right w:val="single" w:sz="4" w:space="0" w:color="8064A2"/>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58,50%</w:t>
            </w:r>
          </w:p>
        </w:tc>
      </w:tr>
      <w:tr w:rsidR="00445618" w:rsidRPr="000F3A7A" w:rsidTr="00A84660">
        <w:trPr>
          <w:trHeight w:val="300"/>
          <w:jc w:val="center"/>
        </w:trPr>
        <w:tc>
          <w:tcPr>
            <w:tcW w:w="4649" w:type="dxa"/>
            <w:tcBorders>
              <w:top w:val="single" w:sz="4" w:space="0" w:color="8064A2"/>
              <w:left w:val="single" w:sz="4" w:space="0" w:color="8064A2"/>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Скрининг/рано откривањедијабетеса типа 2 у последње три године</w:t>
            </w:r>
          </w:p>
        </w:tc>
        <w:tc>
          <w:tcPr>
            <w:tcW w:w="1032" w:type="dxa"/>
            <w:tcBorders>
              <w:top w:val="single" w:sz="4" w:space="0" w:color="8064A2"/>
              <w:left w:val="nil"/>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1,60%</w:t>
            </w:r>
          </w:p>
        </w:tc>
        <w:tc>
          <w:tcPr>
            <w:tcW w:w="1032" w:type="dxa"/>
            <w:tcBorders>
              <w:top w:val="single" w:sz="4" w:space="0" w:color="8064A2"/>
              <w:left w:val="nil"/>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37,70%</w:t>
            </w:r>
          </w:p>
        </w:tc>
        <w:tc>
          <w:tcPr>
            <w:tcW w:w="1236" w:type="dxa"/>
            <w:tcBorders>
              <w:top w:val="single" w:sz="4" w:space="0" w:color="8064A2"/>
              <w:left w:val="nil"/>
              <w:bottom w:val="nil"/>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2,70%</w:t>
            </w:r>
          </w:p>
        </w:tc>
        <w:tc>
          <w:tcPr>
            <w:tcW w:w="1286" w:type="dxa"/>
            <w:tcBorders>
              <w:top w:val="single" w:sz="4" w:space="0" w:color="8064A2"/>
              <w:left w:val="nil"/>
              <w:bottom w:val="nil"/>
              <w:right w:val="single" w:sz="4" w:space="0" w:color="8064A2"/>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58,80%</w:t>
            </w:r>
          </w:p>
        </w:tc>
      </w:tr>
      <w:tr w:rsidR="00445618" w:rsidRPr="000F3A7A" w:rsidTr="00A84660">
        <w:trPr>
          <w:trHeight w:val="300"/>
          <w:jc w:val="center"/>
        </w:trPr>
        <w:tc>
          <w:tcPr>
            <w:tcW w:w="4649" w:type="dxa"/>
            <w:tcBorders>
              <w:top w:val="single" w:sz="4" w:space="0" w:color="8064A2"/>
              <w:left w:val="single" w:sz="4" w:space="0" w:color="8064A2"/>
              <w:bottom w:val="single" w:sz="4" w:space="0" w:color="8064A2"/>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Скрининг/рано откривање депресије у последњих годину дана</w:t>
            </w:r>
          </w:p>
        </w:tc>
        <w:tc>
          <w:tcPr>
            <w:tcW w:w="1032" w:type="dxa"/>
            <w:tcBorders>
              <w:top w:val="single" w:sz="4" w:space="0" w:color="8064A2"/>
              <w:left w:val="nil"/>
              <w:bottom w:val="single" w:sz="4" w:space="0" w:color="8064A2"/>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1,60%</w:t>
            </w:r>
          </w:p>
        </w:tc>
        <w:tc>
          <w:tcPr>
            <w:tcW w:w="1032" w:type="dxa"/>
            <w:tcBorders>
              <w:top w:val="single" w:sz="4" w:space="0" w:color="8064A2"/>
              <w:left w:val="nil"/>
              <w:bottom w:val="single" w:sz="4" w:space="0" w:color="8064A2"/>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36,80%</w:t>
            </w:r>
          </w:p>
        </w:tc>
        <w:tc>
          <w:tcPr>
            <w:tcW w:w="1236" w:type="dxa"/>
            <w:tcBorders>
              <w:top w:val="single" w:sz="4" w:space="0" w:color="8064A2"/>
              <w:left w:val="nil"/>
              <w:bottom w:val="single" w:sz="4" w:space="0" w:color="8064A2"/>
              <w:right w:val="nil"/>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2,70%</w:t>
            </w:r>
          </w:p>
        </w:tc>
        <w:tc>
          <w:tcPr>
            <w:tcW w:w="1286" w:type="dxa"/>
            <w:tcBorders>
              <w:top w:val="single" w:sz="4" w:space="0" w:color="8064A2"/>
              <w:left w:val="nil"/>
              <w:bottom w:val="single" w:sz="4" w:space="0" w:color="8064A2"/>
              <w:right w:val="single" w:sz="4" w:space="0" w:color="8064A2"/>
            </w:tcBorders>
            <w:shd w:val="clear" w:color="auto" w:fill="auto"/>
            <w:noWrap/>
            <w:vAlign w:val="bottom"/>
            <w:hideMark/>
          </w:tcPr>
          <w:p w:rsidR="00445618" w:rsidRPr="000F3A7A" w:rsidRDefault="00445618" w:rsidP="00445618">
            <w:pPr>
              <w:spacing w:after="0" w:line="240" w:lineRule="auto"/>
              <w:jc w:val="center"/>
              <w:rPr>
                <w:rFonts w:ascii="Calibri" w:eastAsia="Times New Roman" w:hAnsi="Calibri" w:cs="Calibri"/>
              </w:rPr>
            </w:pPr>
            <w:r w:rsidRPr="000F3A7A">
              <w:rPr>
                <w:rFonts w:ascii="Calibri" w:eastAsia="Times New Roman" w:hAnsi="Calibri" w:cs="Calibri"/>
              </w:rPr>
              <w:t>58,80%</w:t>
            </w:r>
          </w:p>
        </w:tc>
      </w:tr>
    </w:tbl>
    <w:p w:rsidR="008733B3" w:rsidRPr="000F3A7A" w:rsidRDefault="008733B3" w:rsidP="00ED5AD1">
      <w:pPr>
        <w:ind w:right="-270"/>
        <w:jc w:val="center"/>
        <w:rPr>
          <w:rFonts w:cs="Arial"/>
        </w:rPr>
      </w:pPr>
    </w:p>
    <w:p w:rsidR="00BB69D9" w:rsidRPr="000F3A7A" w:rsidRDefault="00BB69D9" w:rsidP="00ED5AD1">
      <w:pPr>
        <w:ind w:right="-270"/>
        <w:jc w:val="center"/>
        <w:rPr>
          <w:rFonts w:cs="Arial"/>
        </w:rPr>
      </w:pPr>
    </w:p>
    <w:p w:rsidR="00BB69D9" w:rsidRPr="000F3A7A" w:rsidRDefault="00BB69D9" w:rsidP="00ED5AD1">
      <w:pPr>
        <w:ind w:right="-270"/>
        <w:jc w:val="center"/>
        <w:rPr>
          <w:rFonts w:cs="Arial"/>
        </w:rPr>
      </w:pPr>
    </w:p>
    <w:p w:rsidR="00EC14D2" w:rsidRPr="000F3A7A" w:rsidRDefault="00A84660" w:rsidP="00A84660">
      <w:pPr>
        <w:ind w:right="-270" w:firstLine="720"/>
        <w:jc w:val="both"/>
        <w:rPr>
          <w:rFonts w:cs="Arial"/>
        </w:rPr>
      </w:pPr>
      <w:r w:rsidRPr="000F3A7A">
        <w:rPr>
          <w:rFonts w:cs="Arial"/>
        </w:rPr>
        <w:lastRenderedPageBreak/>
        <w:t xml:space="preserve">Задовољство корисника радом медицинске сестре је на веома високом нивоу. Испитаници су </w:t>
      </w:r>
      <w:r w:rsidR="00EC14D2" w:rsidRPr="000F3A7A">
        <w:rPr>
          <w:rFonts w:cs="Arial"/>
        </w:rPr>
        <w:t>п</w:t>
      </w:r>
      <w:r w:rsidRPr="000F3A7A">
        <w:rPr>
          <w:rFonts w:cs="Arial"/>
        </w:rPr>
        <w:t xml:space="preserve">риближно оценили сва три питања. Најзадовољнији су </w:t>
      </w:r>
      <w:r w:rsidR="00EC14D2" w:rsidRPr="000F3A7A">
        <w:rPr>
          <w:rFonts w:cs="Arial"/>
        </w:rPr>
        <w:t xml:space="preserve">односом према лекару са 4,64,  затим </w:t>
      </w:r>
      <w:r w:rsidRPr="000F3A7A">
        <w:rPr>
          <w:rFonts w:cs="Arial"/>
        </w:rPr>
        <w:t>поштовањем и љубазношћу према њима са 4,60, и информацијама које им медицинске сестре пружају са 4,59</w:t>
      </w:r>
      <w:r w:rsidR="00EC14D2" w:rsidRPr="000F3A7A">
        <w:rPr>
          <w:rFonts w:cs="Arial"/>
        </w:rPr>
        <w:t xml:space="preserve"> </w:t>
      </w:r>
    </w:p>
    <w:p w:rsidR="00A84660" w:rsidRPr="000F3A7A" w:rsidRDefault="00A84660" w:rsidP="00A84660">
      <w:pPr>
        <w:autoSpaceDE w:val="0"/>
        <w:autoSpaceDN w:val="0"/>
        <w:adjustRightInd w:val="0"/>
        <w:spacing w:after="0"/>
        <w:jc w:val="both"/>
        <w:rPr>
          <w:rFonts w:cs="Arial"/>
        </w:rPr>
      </w:pPr>
      <w:r w:rsidRPr="000F3A7A">
        <w:rPr>
          <w:rFonts w:cs="Arial"/>
          <w:b/>
        </w:rPr>
        <w:t xml:space="preserve">Графикон </w:t>
      </w:r>
      <w:r w:rsidR="00EC14D2" w:rsidRPr="000F3A7A">
        <w:rPr>
          <w:rFonts w:cs="Arial"/>
          <w:b/>
        </w:rPr>
        <w:t>бр.</w:t>
      </w:r>
      <w:r w:rsidRPr="000F3A7A">
        <w:rPr>
          <w:rFonts w:cs="Arial"/>
          <w:b/>
        </w:rPr>
        <w:t>2</w:t>
      </w:r>
      <w:r w:rsidR="00EC14D2" w:rsidRPr="000F3A7A">
        <w:rPr>
          <w:rFonts w:cs="Arial"/>
          <w:b/>
        </w:rPr>
        <w:t>3</w:t>
      </w:r>
      <w:r w:rsidRPr="000F3A7A">
        <w:rPr>
          <w:rFonts w:cs="Arial"/>
        </w:rPr>
        <w:t>-Оцена љубазности сестара</w:t>
      </w:r>
    </w:p>
    <w:p w:rsidR="00016667" w:rsidRPr="000F3A7A" w:rsidRDefault="00016667" w:rsidP="00A84660">
      <w:pPr>
        <w:autoSpaceDE w:val="0"/>
        <w:autoSpaceDN w:val="0"/>
        <w:adjustRightInd w:val="0"/>
        <w:spacing w:after="0"/>
        <w:jc w:val="both"/>
        <w:rPr>
          <w:rFonts w:cs="Arial"/>
        </w:rPr>
      </w:pPr>
    </w:p>
    <w:p w:rsidR="00EC14D2" w:rsidRPr="000F3A7A" w:rsidRDefault="00016667" w:rsidP="00EC14D2">
      <w:pPr>
        <w:autoSpaceDE w:val="0"/>
        <w:autoSpaceDN w:val="0"/>
        <w:adjustRightInd w:val="0"/>
        <w:spacing w:after="0"/>
        <w:jc w:val="center"/>
        <w:rPr>
          <w:rFonts w:cs="Arial"/>
        </w:rPr>
      </w:pPr>
      <w:r w:rsidRPr="000F3A7A">
        <w:rPr>
          <w:rFonts w:cs="Arial"/>
          <w:noProof/>
        </w:rPr>
        <w:drawing>
          <wp:inline distT="0" distB="0" distL="0" distR="0">
            <wp:extent cx="4575562" cy="2321781"/>
            <wp:effectExtent l="19050" t="0" r="15488" b="2319"/>
            <wp:docPr id="47"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EC14D2" w:rsidRPr="000F3A7A" w:rsidRDefault="00EC14D2" w:rsidP="00EC14D2">
      <w:pPr>
        <w:autoSpaceDE w:val="0"/>
        <w:autoSpaceDN w:val="0"/>
        <w:adjustRightInd w:val="0"/>
        <w:spacing w:after="0"/>
        <w:jc w:val="center"/>
        <w:rPr>
          <w:rFonts w:cs="Arial"/>
        </w:rPr>
      </w:pPr>
    </w:p>
    <w:p w:rsidR="00EC14D2" w:rsidRPr="000F3A7A" w:rsidRDefault="00EC14D2" w:rsidP="00EC14D2">
      <w:pPr>
        <w:autoSpaceDE w:val="0"/>
        <w:autoSpaceDN w:val="0"/>
        <w:adjustRightInd w:val="0"/>
        <w:spacing w:after="0"/>
        <w:ind w:firstLine="720"/>
        <w:jc w:val="both"/>
        <w:rPr>
          <w:rFonts w:cs="Arial"/>
        </w:rPr>
      </w:pPr>
      <w:r w:rsidRPr="000F3A7A">
        <w:rPr>
          <w:rFonts w:cs="Arial"/>
        </w:rPr>
        <w:t>Када је у питању комуникација и сарадња пацијената са изабраним педијатром, испитаници су јако задовољни поштовањем и љубазношћу, а најмање је оцењено познавање лекара личне ситуације пацијента(на послу,у кући...). Висок степен задовољства је приказан у графикону  бр.24.</w:t>
      </w:r>
    </w:p>
    <w:p w:rsidR="00EC14D2" w:rsidRPr="000F3A7A" w:rsidRDefault="00EC14D2" w:rsidP="00EC14D2">
      <w:pPr>
        <w:autoSpaceDE w:val="0"/>
        <w:autoSpaceDN w:val="0"/>
        <w:adjustRightInd w:val="0"/>
        <w:spacing w:after="0"/>
        <w:jc w:val="both"/>
        <w:rPr>
          <w:rFonts w:cs="Arial"/>
        </w:rPr>
      </w:pPr>
      <w:r w:rsidRPr="000F3A7A">
        <w:rPr>
          <w:rFonts w:cs="Arial"/>
          <w:b/>
        </w:rPr>
        <w:t>Графикон бр.</w:t>
      </w:r>
      <w:r w:rsidR="00281405" w:rsidRPr="000F3A7A">
        <w:rPr>
          <w:rFonts w:cs="Arial"/>
          <w:b/>
        </w:rPr>
        <w:t>24</w:t>
      </w:r>
      <w:r w:rsidRPr="000F3A7A">
        <w:rPr>
          <w:rFonts w:cs="Arial"/>
        </w:rPr>
        <w:t>-Задовољство корисника изабраним педијатром</w:t>
      </w:r>
    </w:p>
    <w:p w:rsidR="00EC14D2" w:rsidRPr="000F3A7A" w:rsidRDefault="00EC14D2" w:rsidP="00EC14D2">
      <w:pPr>
        <w:autoSpaceDE w:val="0"/>
        <w:autoSpaceDN w:val="0"/>
        <w:adjustRightInd w:val="0"/>
        <w:spacing w:after="0"/>
        <w:ind w:left="720"/>
        <w:jc w:val="center"/>
        <w:rPr>
          <w:rFonts w:cs="Arial"/>
          <w:b/>
        </w:rPr>
      </w:pPr>
    </w:p>
    <w:p w:rsidR="00EC14D2" w:rsidRPr="000F3A7A" w:rsidRDefault="00EC14D2" w:rsidP="00EC14D2">
      <w:pPr>
        <w:autoSpaceDE w:val="0"/>
        <w:autoSpaceDN w:val="0"/>
        <w:adjustRightInd w:val="0"/>
        <w:spacing w:after="0"/>
        <w:ind w:left="720"/>
        <w:rPr>
          <w:rFonts w:cs="Arial"/>
        </w:rPr>
      </w:pPr>
      <w:r w:rsidRPr="000F3A7A">
        <w:rPr>
          <w:rFonts w:cs="Arial"/>
          <w:noProof/>
        </w:rPr>
        <w:drawing>
          <wp:inline distT="0" distB="0" distL="0" distR="0">
            <wp:extent cx="5802907" cy="3244132"/>
            <wp:effectExtent l="19050" t="0" r="26393" b="0"/>
            <wp:docPr id="48"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B69D9" w:rsidRPr="000F3A7A" w:rsidRDefault="00BB69D9" w:rsidP="00EC14D2">
      <w:pPr>
        <w:ind w:right="-270"/>
        <w:jc w:val="both"/>
        <w:rPr>
          <w:rFonts w:cs="Arial"/>
        </w:rPr>
      </w:pPr>
    </w:p>
    <w:p w:rsidR="00281405" w:rsidRPr="000F3A7A" w:rsidRDefault="00281405" w:rsidP="00281405">
      <w:pPr>
        <w:autoSpaceDE w:val="0"/>
        <w:autoSpaceDN w:val="0"/>
        <w:adjustRightInd w:val="0"/>
        <w:spacing w:after="0"/>
        <w:ind w:firstLine="720"/>
        <w:jc w:val="both"/>
        <w:rPr>
          <w:rFonts w:cs="Arial"/>
        </w:rPr>
      </w:pPr>
      <w:r w:rsidRPr="000F3A7A">
        <w:rPr>
          <w:rFonts w:cs="Arial"/>
        </w:rPr>
        <w:lastRenderedPageBreak/>
        <w:t>Што се тиче организације рада службе за здравствену заштиту деце,  испитаници су најзадовољнији радним временом,  доступношћу педијатра викендом, да може обавити истог дана преглед у случају хитности , и доступношћу инвалидима и особама у колицима. Од свих понуђених питања најмање су задовољни  немогућношћу паркирања у кругу установе и хигијеном установе. Оцене  испитаника приказанесу у графикону  бр.25.</w:t>
      </w:r>
    </w:p>
    <w:p w:rsidR="00281405" w:rsidRPr="000F3A7A" w:rsidRDefault="00281405" w:rsidP="00281405">
      <w:pPr>
        <w:ind w:right="-270"/>
        <w:rPr>
          <w:rFonts w:cs="Arial"/>
        </w:rPr>
      </w:pPr>
    </w:p>
    <w:p w:rsidR="00281405" w:rsidRPr="000F3A7A" w:rsidRDefault="00281405" w:rsidP="00281405">
      <w:pPr>
        <w:ind w:right="-270"/>
        <w:rPr>
          <w:rFonts w:cs="Arial"/>
          <w:iCs/>
        </w:rPr>
      </w:pPr>
      <w:r w:rsidRPr="000F3A7A">
        <w:rPr>
          <w:rFonts w:cs="Arial"/>
          <w:b/>
          <w:iCs/>
        </w:rPr>
        <w:t>Графикон  бр.25</w:t>
      </w:r>
      <w:r w:rsidRPr="000F3A7A">
        <w:rPr>
          <w:rFonts w:cs="Arial"/>
          <w:iCs/>
        </w:rPr>
        <w:t xml:space="preserve">- Задовољство испитаника организацијом рада у служби </w:t>
      </w:r>
      <w:r w:rsidR="00B35EF4" w:rsidRPr="000F3A7A">
        <w:rPr>
          <w:rFonts w:cs="Arial"/>
          <w:iCs/>
        </w:rPr>
        <w:t xml:space="preserve"> зз деце и омладине</w:t>
      </w:r>
    </w:p>
    <w:p w:rsidR="00BB69D9" w:rsidRPr="000F3A7A" w:rsidRDefault="00281405" w:rsidP="00281405">
      <w:pPr>
        <w:ind w:right="-270"/>
        <w:jc w:val="center"/>
        <w:rPr>
          <w:rFonts w:cs="Arial"/>
        </w:rPr>
      </w:pPr>
      <w:r w:rsidRPr="000F3A7A">
        <w:rPr>
          <w:rFonts w:cs="Arial"/>
          <w:noProof/>
        </w:rPr>
        <w:drawing>
          <wp:inline distT="0" distB="0" distL="0" distR="0">
            <wp:extent cx="6006133" cy="3288030"/>
            <wp:effectExtent l="19050" t="0" r="13667" b="7620"/>
            <wp:docPr id="62"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81405" w:rsidRPr="000F3A7A" w:rsidRDefault="00281405" w:rsidP="00281405">
      <w:pPr>
        <w:autoSpaceDE w:val="0"/>
        <w:autoSpaceDN w:val="0"/>
        <w:adjustRightInd w:val="0"/>
        <w:spacing w:after="0"/>
        <w:ind w:firstLine="720"/>
        <w:rPr>
          <w:rFonts w:cs="Arial"/>
        </w:rPr>
      </w:pPr>
      <w:r w:rsidRPr="000F3A7A">
        <w:rPr>
          <w:rFonts w:cs="Arial"/>
        </w:rPr>
        <w:t xml:space="preserve">Задовољство услугама дијагностике и лечења у вези са сумњом или потврђеном болешћу COVID-19 је добило просечну оцену 4, 72. </w:t>
      </w:r>
      <w:r w:rsidR="00D63997" w:rsidRPr="000F3A7A">
        <w:rPr>
          <w:rFonts w:cs="Arial"/>
        </w:rPr>
        <w:t>О</w:t>
      </w:r>
      <w:r w:rsidRPr="000F3A7A">
        <w:rPr>
          <w:rFonts w:cs="Arial"/>
        </w:rPr>
        <w:t>ко 6</w:t>
      </w:r>
      <w:r w:rsidR="00D63997" w:rsidRPr="000F3A7A">
        <w:rPr>
          <w:rFonts w:cs="Arial"/>
        </w:rPr>
        <w:t>0</w:t>
      </w:r>
      <w:r w:rsidRPr="000F3A7A">
        <w:rPr>
          <w:rFonts w:cs="Arial"/>
        </w:rPr>
        <w:t>% испитаника је веома задовољно и задовољно дијагностиком и лечењем у вези са COVID-19.</w:t>
      </w:r>
    </w:p>
    <w:p w:rsidR="00D63997" w:rsidRPr="000F3A7A" w:rsidRDefault="00D63997" w:rsidP="00D63997">
      <w:pPr>
        <w:autoSpaceDE w:val="0"/>
        <w:autoSpaceDN w:val="0"/>
        <w:adjustRightInd w:val="0"/>
        <w:spacing w:after="0"/>
        <w:ind w:firstLine="720"/>
        <w:jc w:val="both"/>
        <w:rPr>
          <w:rFonts w:cs="Arial"/>
        </w:rPr>
      </w:pPr>
      <w:r w:rsidRPr="000F3A7A">
        <w:rPr>
          <w:rFonts w:cs="Arial"/>
        </w:rPr>
        <w:t>Више од трећине анкетираних пацијената  због  недостатка личног времена била је у ситуацији да одложи посету или одустане од лекарског прегледа. Сви остали разлози су мање заступљени(епидемиолошке ситуације COVID-19 -24,6%,удаљеност-20,0%, финансијски разлози-17,0% и дужина чекања-11,3%).Изјашњавање о одлагању лекарског прегледа приказану графиконом бр.26.</w:t>
      </w:r>
    </w:p>
    <w:p w:rsidR="00D63997" w:rsidRPr="000F3A7A" w:rsidRDefault="00D63997" w:rsidP="00D63997">
      <w:pPr>
        <w:autoSpaceDE w:val="0"/>
        <w:autoSpaceDN w:val="0"/>
        <w:adjustRightInd w:val="0"/>
        <w:spacing w:after="0"/>
        <w:jc w:val="both"/>
        <w:rPr>
          <w:rFonts w:cs="Arial"/>
        </w:rPr>
      </w:pPr>
    </w:p>
    <w:p w:rsidR="00D63997" w:rsidRPr="000F3A7A" w:rsidRDefault="00D63997" w:rsidP="00D63997">
      <w:pPr>
        <w:autoSpaceDE w:val="0"/>
        <w:autoSpaceDN w:val="0"/>
        <w:adjustRightInd w:val="0"/>
        <w:spacing w:after="0"/>
        <w:rPr>
          <w:rFonts w:cs="Arial"/>
          <w:iCs/>
        </w:rPr>
      </w:pPr>
      <w:r w:rsidRPr="000F3A7A">
        <w:rPr>
          <w:rFonts w:cs="Arial"/>
          <w:b/>
          <w:iCs/>
        </w:rPr>
        <w:t>Графикон  бр.26-</w:t>
      </w:r>
      <w:r w:rsidRPr="000F3A7A">
        <w:rPr>
          <w:rFonts w:cs="Arial"/>
          <w:iCs/>
        </w:rPr>
        <w:t>Одлагање или неодлазак на преглед код  изабраног педијатра</w:t>
      </w:r>
    </w:p>
    <w:p w:rsidR="00D63997" w:rsidRPr="000F3A7A" w:rsidRDefault="00D63997" w:rsidP="00D63997">
      <w:pPr>
        <w:autoSpaceDE w:val="0"/>
        <w:autoSpaceDN w:val="0"/>
        <w:adjustRightInd w:val="0"/>
        <w:spacing w:after="0"/>
        <w:jc w:val="center"/>
        <w:rPr>
          <w:rFonts w:cs="Arial"/>
        </w:rPr>
      </w:pPr>
      <w:r w:rsidRPr="000F3A7A">
        <w:rPr>
          <w:rFonts w:cs="Arial"/>
          <w:noProof/>
        </w:rPr>
        <w:lastRenderedPageBreak/>
        <w:drawing>
          <wp:inline distT="0" distB="0" distL="0" distR="0">
            <wp:extent cx="4807392" cy="2743200"/>
            <wp:effectExtent l="19050" t="0" r="12258" b="0"/>
            <wp:docPr id="68"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B69D9" w:rsidRPr="000F3A7A" w:rsidRDefault="00BB69D9" w:rsidP="00AE6A63">
      <w:pPr>
        <w:ind w:right="-270"/>
        <w:rPr>
          <w:rFonts w:cs="Arial"/>
        </w:rPr>
      </w:pPr>
    </w:p>
    <w:p w:rsidR="00AE6A63" w:rsidRPr="000F3A7A" w:rsidRDefault="00D63997" w:rsidP="00AE6A63">
      <w:pPr>
        <w:autoSpaceDE w:val="0"/>
        <w:autoSpaceDN w:val="0"/>
        <w:adjustRightInd w:val="0"/>
        <w:spacing w:after="0"/>
        <w:ind w:firstLine="720"/>
        <w:rPr>
          <w:rFonts w:cs="Arial"/>
        </w:rPr>
      </w:pPr>
      <w:r w:rsidRPr="000F3A7A">
        <w:rPr>
          <w:rFonts w:cs="Arial"/>
        </w:rPr>
        <w:t xml:space="preserve">Једно од нових питања у упитнику је самопроцена здравственог стања. Осигурани корисници су своје здравствено стање оценили просечном оценом </w:t>
      </w:r>
      <w:r w:rsidR="00AE6A63" w:rsidRPr="000F3A7A">
        <w:rPr>
          <w:rFonts w:cs="Arial"/>
        </w:rPr>
        <w:t>4,17</w:t>
      </w:r>
      <w:r w:rsidRPr="000F3A7A">
        <w:rPr>
          <w:rFonts w:cs="Arial"/>
        </w:rPr>
        <w:t xml:space="preserve">. </w:t>
      </w:r>
      <w:r w:rsidR="00AE6A63" w:rsidRPr="000F3A7A">
        <w:rPr>
          <w:rFonts w:cs="Arial"/>
        </w:rPr>
        <w:t xml:space="preserve"> </w:t>
      </w:r>
      <w:r w:rsidRPr="000F3A7A">
        <w:rPr>
          <w:rFonts w:cs="Arial"/>
        </w:rPr>
        <w:t>Највећи део испитаника(</w:t>
      </w:r>
      <w:r w:rsidR="00AE6A63" w:rsidRPr="000F3A7A">
        <w:rPr>
          <w:rFonts w:cs="Arial"/>
        </w:rPr>
        <w:t>82,6</w:t>
      </w:r>
      <w:r w:rsidRPr="000F3A7A">
        <w:rPr>
          <w:rFonts w:cs="Arial"/>
        </w:rPr>
        <w:t>%) је оценио своје здравље ка добро и одлично, а 6</w:t>
      </w:r>
      <w:r w:rsidR="00AE6A63" w:rsidRPr="000F3A7A">
        <w:rPr>
          <w:rFonts w:cs="Arial"/>
        </w:rPr>
        <w:t>3,3</w:t>
      </w:r>
      <w:r w:rsidRPr="000F3A7A">
        <w:rPr>
          <w:rFonts w:cs="Arial"/>
        </w:rPr>
        <w:t>% се изјаснило да им је здравље нарушено.</w:t>
      </w:r>
    </w:p>
    <w:p w:rsidR="00AE6A63" w:rsidRPr="000F3A7A" w:rsidRDefault="00AE6A63" w:rsidP="00AE6A63">
      <w:pPr>
        <w:autoSpaceDE w:val="0"/>
        <w:autoSpaceDN w:val="0"/>
        <w:adjustRightInd w:val="0"/>
        <w:spacing w:after="0"/>
        <w:ind w:firstLine="720"/>
        <w:jc w:val="both"/>
        <w:rPr>
          <w:rFonts w:cs="Arial"/>
        </w:rPr>
      </w:pPr>
      <w:r w:rsidRPr="000F3A7A">
        <w:rPr>
          <w:rFonts w:cs="Arial"/>
        </w:rPr>
        <w:t>Последње питање у упитнику се односи на укупно задовољство примарном здравственом заштитом</w:t>
      </w:r>
      <w:r w:rsidR="009B16E0" w:rsidRPr="000F3A7A">
        <w:rPr>
          <w:rFonts w:cs="Arial"/>
        </w:rPr>
        <w:t xml:space="preserve"> у служби за здравствену заштиту деце и омладине </w:t>
      </w:r>
      <w:r w:rsidRPr="000F3A7A">
        <w:rPr>
          <w:rFonts w:cs="Arial"/>
        </w:rPr>
        <w:t>. На територији Филијале РФЗО Н.Пазар , узимајући у обзир све наведено, примарном здравственом заштитом у служби за  децу и омладину је веома задовољно и задовољно 85,2% испитаних, 10,4%, ни задовољно ни незадовољно , док је незадовољно и веома незадовољно 4,4% присутних ,анкетираних пацијената (графикон бр.27).</w:t>
      </w:r>
    </w:p>
    <w:p w:rsidR="00BB69D9" w:rsidRPr="000F3A7A" w:rsidRDefault="00AE6A63" w:rsidP="00D63997">
      <w:pPr>
        <w:ind w:right="-270"/>
        <w:jc w:val="both"/>
        <w:rPr>
          <w:rFonts w:cs="Arial"/>
        </w:rPr>
      </w:pPr>
      <w:r w:rsidRPr="000F3A7A">
        <w:rPr>
          <w:rFonts w:cs="Arial"/>
          <w:b/>
          <w:iCs/>
        </w:rPr>
        <w:t>Графикон  бр.27-</w:t>
      </w:r>
      <w:r w:rsidRPr="000F3A7A">
        <w:rPr>
          <w:rFonts w:cs="Arial"/>
          <w:iCs/>
        </w:rPr>
        <w:t>Укупно задовољство службом за ЗЗ деце</w:t>
      </w:r>
    </w:p>
    <w:p w:rsidR="006900C0" w:rsidRPr="000F3A7A" w:rsidRDefault="00AE6A63" w:rsidP="006900C0">
      <w:pPr>
        <w:ind w:right="-270"/>
        <w:jc w:val="center"/>
        <w:rPr>
          <w:rFonts w:cs="Arial"/>
        </w:rPr>
      </w:pPr>
      <w:r w:rsidRPr="000F3A7A">
        <w:rPr>
          <w:rFonts w:cs="Arial"/>
          <w:noProof/>
        </w:rPr>
        <w:drawing>
          <wp:inline distT="0" distB="0" distL="0" distR="0">
            <wp:extent cx="5898626" cy="2822078"/>
            <wp:effectExtent l="19050" t="0" r="25924" b="0"/>
            <wp:docPr id="69"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BB69D9" w:rsidRPr="000F3A7A" w:rsidRDefault="009B16E0" w:rsidP="006900C0">
      <w:pPr>
        <w:ind w:right="-270"/>
        <w:jc w:val="both"/>
        <w:rPr>
          <w:rFonts w:cs="Arial"/>
          <w:b/>
        </w:rPr>
      </w:pPr>
      <w:r w:rsidRPr="000F3A7A">
        <w:rPr>
          <w:rFonts w:cs="Arial,BoldItalic"/>
          <w:b/>
          <w:bCs/>
          <w:iCs/>
        </w:rPr>
        <w:lastRenderedPageBreak/>
        <w:t xml:space="preserve">Просечна оцена задовољства у служби </w:t>
      </w:r>
      <w:r w:rsidR="006900C0" w:rsidRPr="000F3A7A">
        <w:rPr>
          <w:rFonts w:cs="Arial,BoldItalic"/>
          <w:b/>
          <w:bCs/>
          <w:iCs/>
        </w:rPr>
        <w:t>за здравствену заштиту деце и омладине</w:t>
      </w:r>
      <w:r w:rsidRPr="000F3A7A">
        <w:rPr>
          <w:rFonts w:cs="Arial,BoldItalic"/>
          <w:b/>
          <w:bCs/>
          <w:iCs/>
        </w:rPr>
        <w:t xml:space="preserve"> износи 4,28 и већа је у Дому здравља Тутин(4,5</w:t>
      </w:r>
      <w:r w:rsidR="00883FCA" w:rsidRPr="000F3A7A">
        <w:rPr>
          <w:rFonts w:cs="Arial,BoldItalic"/>
          <w:b/>
          <w:bCs/>
          <w:iCs/>
        </w:rPr>
        <w:t>5</w:t>
      </w:r>
      <w:r w:rsidRPr="000F3A7A">
        <w:rPr>
          <w:rFonts w:cs="Arial,BoldItalic"/>
          <w:b/>
          <w:bCs/>
          <w:iCs/>
        </w:rPr>
        <w:t>) него у Дому здравља Нови Пазае(4,15) .</w:t>
      </w:r>
    </w:p>
    <w:p w:rsidR="00E85649" w:rsidRPr="000F3A7A" w:rsidRDefault="00E85649" w:rsidP="00ED5AD1">
      <w:pPr>
        <w:autoSpaceDE w:val="0"/>
        <w:autoSpaceDN w:val="0"/>
        <w:adjustRightInd w:val="0"/>
        <w:spacing w:after="0" w:line="240" w:lineRule="auto"/>
        <w:rPr>
          <w:rFonts w:cs="Arial,BoldItalic"/>
          <w:b/>
          <w:bCs/>
          <w:iCs/>
        </w:rPr>
      </w:pPr>
    </w:p>
    <w:p w:rsidR="00E85649" w:rsidRPr="000F3A7A" w:rsidRDefault="00E85649" w:rsidP="00ED5AD1">
      <w:pPr>
        <w:autoSpaceDE w:val="0"/>
        <w:autoSpaceDN w:val="0"/>
        <w:adjustRightInd w:val="0"/>
        <w:spacing w:after="0" w:line="240" w:lineRule="auto"/>
        <w:rPr>
          <w:rFonts w:cs="Arial,BoldItalic"/>
          <w:b/>
          <w:bCs/>
          <w:iCs/>
        </w:rPr>
      </w:pPr>
    </w:p>
    <w:p w:rsidR="00E85649" w:rsidRPr="000F3A7A" w:rsidRDefault="00E85649" w:rsidP="00ED5AD1">
      <w:pPr>
        <w:autoSpaceDE w:val="0"/>
        <w:autoSpaceDN w:val="0"/>
        <w:adjustRightInd w:val="0"/>
        <w:spacing w:after="0" w:line="240" w:lineRule="auto"/>
        <w:jc w:val="center"/>
        <w:rPr>
          <w:rFonts w:cs="Arial,BoldItalic"/>
          <w:b/>
          <w:bCs/>
          <w:i/>
          <w:iCs/>
          <w:sz w:val="32"/>
          <w:szCs w:val="32"/>
          <w:u w:val="single"/>
        </w:rPr>
      </w:pPr>
      <w:r w:rsidRPr="000F3A7A">
        <w:rPr>
          <w:rFonts w:cs="Arial,BoldItalic"/>
          <w:b/>
          <w:bCs/>
          <w:i/>
          <w:iCs/>
          <w:sz w:val="32"/>
          <w:szCs w:val="32"/>
          <w:u w:val="single"/>
        </w:rPr>
        <w:t xml:space="preserve">Служба за здравствену заштиту </w:t>
      </w:r>
      <w:r w:rsidR="0048729E" w:rsidRPr="000F3A7A">
        <w:rPr>
          <w:rFonts w:cs="Arial,BoldItalic"/>
          <w:b/>
          <w:bCs/>
          <w:i/>
          <w:iCs/>
          <w:sz w:val="32"/>
          <w:szCs w:val="32"/>
          <w:u w:val="single"/>
        </w:rPr>
        <w:t>жена</w:t>
      </w:r>
    </w:p>
    <w:p w:rsidR="0048729E" w:rsidRPr="000F3A7A" w:rsidRDefault="0048729E" w:rsidP="00ED5AD1">
      <w:pPr>
        <w:autoSpaceDE w:val="0"/>
        <w:autoSpaceDN w:val="0"/>
        <w:adjustRightInd w:val="0"/>
        <w:spacing w:after="0" w:line="240" w:lineRule="auto"/>
        <w:jc w:val="center"/>
        <w:rPr>
          <w:rFonts w:cs="Arial,BoldItalic"/>
          <w:b/>
          <w:bCs/>
          <w:i/>
          <w:iCs/>
          <w:sz w:val="32"/>
          <w:szCs w:val="32"/>
          <w:u w:val="single"/>
        </w:rPr>
      </w:pPr>
    </w:p>
    <w:p w:rsidR="0048729E" w:rsidRPr="000F3A7A" w:rsidRDefault="0048729E" w:rsidP="00ED5AD1">
      <w:pPr>
        <w:autoSpaceDE w:val="0"/>
        <w:autoSpaceDN w:val="0"/>
        <w:adjustRightInd w:val="0"/>
        <w:spacing w:after="0"/>
        <w:jc w:val="both"/>
        <w:rPr>
          <w:rFonts w:cs="Arial"/>
        </w:rPr>
      </w:pPr>
      <w:r w:rsidRPr="000F3A7A">
        <w:rPr>
          <w:rFonts w:cs="Arial"/>
        </w:rPr>
        <w:t xml:space="preserve">У домовима здравља Н.Пазар и Тутин истраживањем у служби за здравствену заштиту жена  је обухваћено </w:t>
      </w:r>
      <w:r w:rsidR="00B74182" w:rsidRPr="000F3A7A">
        <w:rPr>
          <w:rFonts w:cs="Arial"/>
        </w:rPr>
        <w:t>8</w:t>
      </w:r>
      <w:r w:rsidR="006900C0" w:rsidRPr="000F3A7A">
        <w:rPr>
          <w:rFonts w:cs="Arial"/>
        </w:rPr>
        <w:t>9</w:t>
      </w:r>
      <w:r w:rsidR="00475BB4" w:rsidRPr="000F3A7A">
        <w:rPr>
          <w:rFonts w:cs="Arial"/>
        </w:rPr>
        <w:t xml:space="preserve"> пацијен</w:t>
      </w:r>
      <w:r w:rsidR="00EC39AE" w:rsidRPr="000F3A7A">
        <w:rPr>
          <w:rFonts w:cs="Arial"/>
        </w:rPr>
        <w:t>а</w:t>
      </w:r>
      <w:r w:rsidRPr="000F3A7A">
        <w:rPr>
          <w:rFonts w:cs="Arial"/>
        </w:rPr>
        <w:t xml:space="preserve">та a вратило се </w:t>
      </w:r>
      <w:r w:rsidR="006900C0" w:rsidRPr="000F3A7A">
        <w:rPr>
          <w:rFonts w:cs="Arial"/>
        </w:rPr>
        <w:t>84</w:t>
      </w:r>
      <w:r w:rsidR="00B74182" w:rsidRPr="000F3A7A">
        <w:rPr>
          <w:rFonts w:cs="Arial"/>
        </w:rPr>
        <w:t xml:space="preserve"> </w:t>
      </w:r>
      <w:r w:rsidR="00EC39AE" w:rsidRPr="000F3A7A">
        <w:rPr>
          <w:rFonts w:cs="Arial"/>
        </w:rPr>
        <w:t>валидних</w:t>
      </w:r>
      <w:r w:rsidRPr="000F3A7A">
        <w:rPr>
          <w:rFonts w:cs="Arial"/>
        </w:rPr>
        <w:t xml:space="preserve"> упитника </w:t>
      </w:r>
      <w:r w:rsidR="00B74182" w:rsidRPr="000F3A7A">
        <w:rPr>
          <w:rFonts w:cs="Arial"/>
        </w:rPr>
        <w:t>( стопа одговора 9</w:t>
      </w:r>
      <w:r w:rsidR="006900C0" w:rsidRPr="000F3A7A">
        <w:rPr>
          <w:rFonts w:cs="Arial"/>
        </w:rPr>
        <w:t>4</w:t>
      </w:r>
      <w:r w:rsidR="00EC39AE" w:rsidRPr="000F3A7A">
        <w:rPr>
          <w:rFonts w:cs="Arial"/>
        </w:rPr>
        <w:t>,</w:t>
      </w:r>
      <w:r w:rsidR="006900C0" w:rsidRPr="000F3A7A">
        <w:rPr>
          <w:rFonts w:cs="Arial"/>
        </w:rPr>
        <w:t>4</w:t>
      </w:r>
      <w:r w:rsidR="00EC39AE" w:rsidRPr="000F3A7A">
        <w:rPr>
          <w:rFonts w:cs="Arial"/>
        </w:rPr>
        <w:t>%)</w:t>
      </w:r>
      <w:r w:rsidRPr="000F3A7A">
        <w:rPr>
          <w:rFonts w:cs="Arial"/>
        </w:rPr>
        <w:t xml:space="preserve">, од укупно </w:t>
      </w:r>
      <w:r w:rsidR="00B74182" w:rsidRPr="000F3A7A">
        <w:rPr>
          <w:rFonts w:cs="Arial"/>
        </w:rPr>
        <w:t>1</w:t>
      </w:r>
      <w:r w:rsidR="006900C0" w:rsidRPr="000F3A7A">
        <w:rPr>
          <w:rFonts w:cs="Arial"/>
        </w:rPr>
        <w:t xml:space="preserve">60 </w:t>
      </w:r>
      <w:r w:rsidRPr="000F3A7A">
        <w:rPr>
          <w:rFonts w:cs="Arial"/>
        </w:rPr>
        <w:t>пацијената који су затражили услуге запослених у овим службама.</w:t>
      </w:r>
    </w:p>
    <w:p w:rsidR="0048729E" w:rsidRPr="000F3A7A" w:rsidRDefault="00525F92" w:rsidP="00ED5AD1">
      <w:pPr>
        <w:autoSpaceDE w:val="0"/>
        <w:autoSpaceDN w:val="0"/>
        <w:adjustRightInd w:val="0"/>
        <w:spacing w:after="0"/>
        <w:jc w:val="both"/>
        <w:rPr>
          <w:rFonts w:cs="Arial"/>
        </w:rPr>
      </w:pPr>
      <w:r w:rsidRPr="000F3A7A">
        <w:rPr>
          <w:rFonts w:cs="Arial"/>
        </w:rPr>
        <w:t>У анкети је као што се и о</w:t>
      </w:r>
      <w:r w:rsidR="003C54BB" w:rsidRPr="000F3A7A">
        <w:rPr>
          <w:rFonts w:cs="Arial"/>
        </w:rPr>
        <w:t xml:space="preserve">чекивало </w:t>
      </w:r>
      <w:r w:rsidR="00980556" w:rsidRPr="000F3A7A">
        <w:rPr>
          <w:rFonts w:cs="Arial"/>
        </w:rPr>
        <w:t>учествовало</w:t>
      </w:r>
      <w:r w:rsidR="003C54BB" w:rsidRPr="000F3A7A">
        <w:rPr>
          <w:rFonts w:cs="Arial"/>
        </w:rPr>
        <w:t xml:space="preserve"> 100% </w:t>
      </w:r>
      <w:r w:rsidR="0048729E" w:rsidRPr="000F3A7A">
        <w:rPr>
          <w:rFonts w:cs="Arial"/>
        </w:rPr>
        <w:t xml:space="preserve"> особа женског пола</w:t>
      </w:r>
      <w:r w:rsidRPr="000F3A7A">
        <w:rPr>
          <w:rFonts w:cs="Arial"/>
        </w:rPr>
        <w:t>.</w:t>
      </w:r>
      <w:r w:rsidR="0048729E" w:rsidRPr="000F3A7A">
        <w:rPr>
          <w:rFonts w:cs="Arial"/>
        </w:rPr>
        <w:t xml:space="preserve"> </w:t>
      </w:r>
    </w:p>
    <w:p w:rsidR="0048729E" w:rsidRPr="000F3A7A" w:rsidRDefault="0048729E" w:rsidP="006900C0">
      <w:pPr>
        <w:autoSpaceDE w:val="0"/>
        <w:autoSpaceDN w:val="0"/>
        <w:adjustRightInd w:val="0"/>
        <w:spacing w:after="0" w:line="240" w:lineRule="auto"/>
        <w:rPr>
          <w:rFonts w:cs="Arial,BoldItalic"/>
          <w:b/>
          <w:bCs/>
          <w:i/>
          <w:iCs/>
          <w:sz w:val="32"/>
          <w:szCs w:val="32"/>
          <w:u w:val="single"/>
        </w:rPr>
      </w:pPr>
    </w:p>
    <w:p w:rsidR="00D76E31" w:rsidRPr="000F3A7A" w:rsidRDefault="00DD4CF3" w:rsidP="008F6E71">
      <w:pPr>
        <w:autoSpaceDE w:val="0"/>
        <w:autoSpaceDN w:val="0"/>
        <w:adjustRightInd w:val="0"/>
        <w:spacing w:after="0"/>
        <w:ind w:firstLine="720"/>
        <w:jc w:val="both"/>
        <w:rPr>
          <w:rFonts w:cs="Arial"/>
        </w:rPr>
      </w:pPr>
      <w:r w:rsidRPr="000F3A7A">
        <w:rPr>
          <w:rFonts w:cs="Arial"/>
        </w:rPr>
        <w:t xml:space="preserve">Када </w:t>
      </w:r>
      <w:r w:rsidR="0062778B" w:rsidRPr="000F3A7A">
        <w:rPr>
          <w:rFonts w:cs="Arial"/>
        </w:rPr>
        <w:t>посматрамо године старости видећ</w:t>
      </w:r>
      <w:r w:rsidRPr="000F3A7A">
        <w:rPr>
          <w:rFonts w:cs="Arial"/>
        </w:rPr>
        <w:t xml:space="preserve">емо да </w:t>
      </w:r>
      <w:r w:rsidR="0062778B" w:rsidRPr="000F3A7A">
        <w:rPr>
          <w:rFonts w:cs="Arial"/>
        </w:rPr>
        <w:t xml:space="preserve">је </w:t>
      </w:r>
      <w:r w:rsidR="00B74182" w:rsidRPr="000F3A7A">
        <w:rPr>
          <w:rFonts w:cs="Arial"/>
        </w:rPr>
        <w:t>1</w:t>
      </w:r>
      <w:r w:rsidR="00D15FCA" w:rsidRPr="000F3A7A">
        <w:rPr>
          <w:rFonts w:cs="Arial"/>
        </w:rPr>
        <w:t>,</w:t>
      </w:r>
      <w:r w:rsidR="006900C0" w:rsidRPr="000F3A7A">
        <w:rPr>
          <w:rFonts w:cs="Arial"/>
        </w:rPr>
        <w:t>2</w:t>
      </w:r>
      <w:r w:rsidRPr="000F3A7A">
        <w:rPr>
          <w:rFonts w:cs="Arial"/>
        </w:rPr>
        <w:t xml:space="preserve">% испитаника испод 18 година, </w:t>
      </w:r>
      <w:r w:rsidR="006900C0" w:rsidRPr="000F3A7A">
        <w:rPr>
          <w:rFonts w:cs="Arial"/>
        </w:rPr>
        <w:t>56,6</w:t>
      </w:r>
      <w:r w:rsidRPr="000F3A7A">
        <w:rPr>
          <w:rFonts w:cs="Arial"/>
        </w:rPr>
        <w:t>% испитаних је</w:t>
      </w:r>
      <w:r w:rsidR="007F03CE" w:rsidRPr="000F3A7A">
        <w:rPr>
          <w:rFonts w:cs="Arial"/>
        </w:rPr>
        <w:t xml:space="preserve"> старости између 19 и 39 година, </w:t>
      </w:r>
      <w:r w:rsidR="006900C0" w:rsidRPr="000F3A7A">
        <w:rPr>
          <w:rFonts w:cs="Arial"/>
        </w:rPr>
        <w:t>28,9</w:t>
      </w:r>
      <w:r w:rsidR="007F03CE" w:rsidRPr="000F3A7A">
        <w:rPr>
          <w:rFonts w:cs="Arial"/>
        </w:rPr>
        <w:t>% је између 40 и 59 година и</w:t>
      </w:r>
      <w:r w:rsidR="00EC1ECF" w:rsidRPr="000F3A7A">
        <w:rPr>
          <w:rFonts w:cs="Arial"/>
        </w:rPr>
        <w:t xml:space="preserve"> </w:t>
      </w:r>
      <w:r w:rsidR="006900C0" w:rsidRPr="000F3A7A">
        <w:rPr>
          <w:rFonts w:cs="Arial"/>
        </w:rPr>
        <w:t>13,3</w:t>
      </w:r>
      <w:r w:rsidR="0062778B" w:rsidRPr="000F3A7A">
        <w:rPr>
          <w:rFonts w:cs="Arial"/>
        </w:rPr>
        <w:t>% анкетираних се није изјаснило о годинама старости.</w:t>
      </w:r>
    </w:p>
    <w:p w:rsidR="00D76E31" w:rsidRPr="000F3A7A" w:rsidRDefault="00D76E31" w:rsidP="008F6E71">
      <w:pPr>
        <w:autoSpaceDE w:val="0"/>
        <w:autoSpaceDN w:val="0"/>
        <w:adjustRightInd w:val="0"/>
        <w:spacing w:after="0"/>
        <w:ind w:firstLine="720"/>
        <w:jc w:val="both"/>
        <w:rPr>
          <w:rFonts w:cs="Arial"/>
        </w:rPr>
      </w:pPr>
      <w:r w:rsidRPr="000F3A7A">
        <w:rPr>
          <w:rFonts w:cs="Arial"/>
        </w:rPr>
        <w:t>Што се тиче завршене школе</w:t>
      </w:r>
      <w:r w:rsidR="00875A67" w:rsidRPr="000F3A7A">
        <w:rPr>
          <w:rFonts w:cs="Arial"/>
        </w:rPr>
        <w:t xml:space="preserve"> </w:t>
      </w:r>
      <w:r w:rsidR="00EC1ECF" w:rsidRPr="000F3A7A">
        <w:rPr>
          <w:rFonts w:cs="Arial"/>
        </w:rPr>
        <w:t xml:space="preserve">више од </w:t>
      </w:r>
      <w:r w:rsidRPr="000F3A7A">
        <w:rPr>
          <w:rFonts w:cs="Arial"/>
        </w:rPr>
        <w:t xml:space="preserve"> половин</w:t>
      </w:r>
      <w:r w:rsidR="00875A67" w:rsidRPr="000F3A7A">
        <w:rPr>
          <w:rFonts w:cs="Arial"/>
        </w:rPr>
        <w:t>е</w:t>
      </w:r>
      <w:r w:rsidRPr="000F3A7A">
        <w:rPr>
          <w:rFonts w:cs="Arial"/>
        </w:rPr>
        <w:t xml:space="preserve"> испитаника је са завршеном средњом школом-</w:t>
      </w:r>
      <w:r w:rsidR="00EC1ECF" w:rsidRPr="000F3A7A">
        <w:rPr>
          <w:rFonts w:cs="Arial"/>
        </w:rPr>
        <w:t>58,</w:t>
      </w:r>
      <w:r w:rsidR="008F6E71" w:rsidRPr="000F3A7A">
        <w:rPr>
          <w:rFonts w:cs="Arial"/>
        </w:rPr>
        <w:t>3</w:t>
      </w:r>
      <w:r w:rsidRPr="000F3A7A">
        <w:rPr>
          <w:rFonts w:cs="Arial"/>
        </w:rPr>
        <w:t xml:space="preserve">%, нешто </w:t>
      </w:r>
      <w:r w:rsidR="008F6E71" w:rsidRPr="000F3A7A">
        <w:rPr>
          <w:rFonts w:cs="Arial"/>
        </w:rPr>
        <w:t>више од</w:t>
      </w:r>
      <w:r w:rsidR="00EC1ECF" w:rsidRPr="000F3A7A">
        <w:rPr>
          <w:rFonts w:cs="Arial"/>
        </w:rPr>
        <w:t xml:space="preserve"> пе</w:t>
      </w:r>
      <w:r w:rsidRPr="000F3A7A">
        <w:rPr>
          <w:rFonts w:cs="Arial"/>
        </w:rPr>
        <w:t>тине са вишом и високом</w:t>
      </w:r>
      <w:r w:rsidR="00875A67" w:rsidRPr="000F3A7A">
        <w:rPr>
          <w:rFonts w:cs="Arial"/>
        </w:rPr>
        <w:t>-</w:t>
      </w:r>
      <w:r w:rsidR="008F6E71" w:rsidRPr="000F3A7A">
        <w:rPr>
          <w:rFonts w:cs="Arial"/>
        </w:rPr>
        <w:t>22,6</w:t>
      </w:r>
      <w:r w:rsidR="00875A67" w:rsidRPr="000F3A7A">
        <w:rPr>
          <w:rFonts w:cs="Arial"/>
        </w:rPr>
        <w:t>%</w:t>
      </w:r>
      <w:r w:rsidRPr="000F3A7A">
        <w:rPr>
          <w:rFonts w:cs="Arial"/>
        </w:rPr>
        <w:t xml:space="preserve">, ,  </w:t>
      </w:r>
      <w:r w:rsidR="008F6E71" w:rsidRPr="000F3A7A">
        <w:rPr>
          <w:rFonts w:cs="Arial"/>
        </w:rPr>
        <w:t>15,5</w:t>
      </w:r>
      <w:r w:rsidRPr="000F3A7A">
        <w:rPr>
          <w:rFonts w:cs="Arial"/>
        </w:rPr>
        <w:t>% са завршеном основном школом</w:t>
      </w:r>
      <w:r w:rsidR="008F6E71" w:rsidRPr="000F3A7A">
        <w:rPr>
          <w:rFonts w:cs="Arial"/>
        </w:rPr>
        <w:t xml:space="preserve"> и 3,6% без завршене основне школе </w:t>
      </w:r>
      <w:r w:rsidRPr="000F3A7A">
        <w:rPr>
          <w:rFonts w:cs="Arial"/>
        </w:rPr>
        <w:t xml:space="preserve"> (графикон бр.2</w:t>
      </w:r>
      <w:r w:rsidR="008F6E71" w:rsidRPr="000F3A7A">
        <w:rPr>
          <w:rFonts w:cs="Arial"/>
        </w:rPr>
        <w:t>8</w:t>
      </w:r>
      <w:r w:rsidRPr="000F3A7A">
        <w:rPr>
          <w:rFonts w:cs="Arial"/>
        </w:rPr>
        <w:t>).</w:t>
      </w:r>
    </w:p>
    <w:p w:rsidR="00D76E31" w:rsidRPr="000F3A7A" w:rsidRDefault="00D76E31" w:rsidP="001A2571">
      <w:pPr>
        <w:ind w:right="-270"/>
        <w:jc w:val="center"/>
        <w:rPr>
          <w:rFonts w:cs="Arial"/>
        </w:rPr>
      </w:pPr>
      <w:r w:rsidRPr="000F3A7A">
        <w:rPr>
          <w:rFonts w:cs="Arial"/>
          <w:b/>
        </w:rPr>
        <w:t>Графикон бр.2</w:t>
      </w:r>
      <w:r w:rsidR="008F6E71" w:rsidRPr="000F3A7A">
        <w:rPr>
          <w:rFonts w:cs="Arial"/>
          <w:b/>
        </w:rPr>
        <w:t>8</w:t>
      </w:r>
      <w:r w:rsidRPr="000F3A7A">
        <w:rPr>
          <w:rFonts w:cs="Arial"/>
        </w:rPr>
        <w:t xml:space="preserve"> –Структура анкетираних корисника здравствене заштите </w:t>
      </w:r>
      <w:r w:rsidR="008F6E71" w:rsidRPr="000F3A7A">
        <w:rPr>
          <w:rFonts w:cs="Arial"/>
        </w:rPr>
        <w:t xml:space="preserve">жена </w:t>
      </w:r>
      <w:r w:rsidRPr="000F3A7A">
        <w:rPr>
          <w:rFonts w:cs="Arial"/>
        </w:rPr>
        <w:t>о степену образовања</w:t>
      </w:r>
    </w:p>
    <w:p w:rsidR="00EF6CE2" w:rsidRPr="000F3A7A" w:rsidRDefault="006900C0" w:rsidP="00ED5AD1">
      <w:pPr>
        <w:ind w:right="-270"/>
        <w:jc w:val="center"/>
        <w:rPr>
          <w:rFonts w:cs="Arial"/>
        </w:rPr>
      </w:pPr>
      <w:r w:rsidRPr="000F3A7A">
        <w:rPr>
          <w:rFonts w:cs="Arial"/>
          <w:noProof/>
        </w:rPr>
        <w:drawing>
          <wp:inline distT="0" distB="0" distL="0" distR="0">
            <wp:extent cx="4695825" cy="2743200"/>
            <wp:effectExtent l="19050" t="0" r="9525" b="0"/>
            <wp:docPr id="83"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95FC2" w:rsidRPr="000F3A7A" w:rsidRDefault="00995FC2" w:rsidP="008F6E71">
      <w:pPr>
        <w:autoSpaceDE w:val="0"/>
        <w:autoSpaceDN w:val="0"/>
        <w:adjustRightInd w:val="0"/>
        <w:spacing w:after="0"/>
        <w:ind w:firstLine="720"/>
        <w:jc w:val="both"/>
        <w:rPr>
          <w:rFonts w:cs="Arial"/>
        </w:rPr>
      </w:pPr>
      <w:r w:rsidRPr="000F3A7A">
        <w:rPr>
          <w:rFonts w:cs="Arial"/>
        </w:rPr>
        <w:t xml:space="preserve">Што се тиче материјалног положаја </w:t>
      </w:r>
      <w:r w:rsidR="00C80626" w:rsidRPr="000F3A7A">
        <w:rPr>
          <w:rFonts w:cs="Arial"/>
        </w:rPr>
        <w:t>код анкетираних корис</w:t>
      </w:r>
      <w:r w:rsidR="00282886" w:rsidRPr="000F3A7A">
        <w:rPr>
          <w:rFonts w:cs="Arial"/>
        </w:rPr>
        <w:t xml:space="preserve">ника у служби за здравствену заштиту жена, </w:t>
      </w:r>
      <w:r w:rsidRPr="000F3A7A">
        <w:rPr>
          <w:rFonts w:cs="Arial"/>
        </w:rPr>
        <w:t xml:space="preserve">изузетно лош и лош материјални положај има </w:t>
      </w:r>
      <w:r w:rsidR="008F6E71" w:rsidRPr="000F3A7A">
        <w:rPr>
          <w:rFonts w:cs="Arial"/>
        </w:rPr>
        <w:t>6</w:t>
      </w:r>
      <w:r w:rsidR="00EC1ECF" w:rsidRPr="000F3A7A">
        <w:rPr>
          <w:rFonts w:cs="Arial"/>
        </w:rPr>
        <w:t>,0</w:t>
      </w:r>
      <w:r w:rsidRPr="000F3A7A">
        <w:rPr>
          <w:rFonts w:cs="Arial"/>
        </w:rPr>
        <w:t>% анкетираних корисника, осредњег материјалног стања је</w:t>
      </w:r>
      <w:r w:rsidR="009E10CC" w:rsidRPr="000F3A7A">
        <w:rPr>
          <w:rFonts w:cs="Arial"/>
        </w:rPr>
        <w:t xml:space="preserve"> </w:t>
      </w:r>
      <w:r w:rsidR="008F6E71" w:rsidRPr="000F3A7A">
        <w:rPr>
          <w:rFonts w:cs="Arial"/>
        </w:rPr>
        <w:t>36,9</w:t>
      </w:r>
      <w:r w:rsidRPr="000F3A7A">
        <w:rPr>
          <w:rFonts w:cs="Arial"/>
        </w:rPr>
        <w:t xml:space="preserve">%, а доброг и веома доброг </w:t>
      </w:r>
      <w:r w:rsidR="008F6E71" w:rsidRPr="000F3A7A">
        <w:rPr>
          <w:rFonts w:cs="Arial"/>
        </w:rPr>
        <w:t>57,2</w:t>
      </w:r>
      <w:r w:rsidRPr="000F3A7A">
        <w:rPr>
          <w:rFonts w:cs="Arial"/>
        </w:rPr>
        <w:t>% испитаних корисника (графикон бр.</w:t>
      </w:r>
      <w:r w:rsidR="00282886" w:rsidRPr="000F3A7A">
        <w:rPr>
          <w:rFonts w:cs="Arial"/>
        </w:rPr>
        <w:t>2</w:t>
      </w:r>
      <w:r w:rsidR="008F6E71" w:rsidRPr="000F3A7A">
        <w:rPr>
          <w:rFonts w:cs="Arial"/>
        </w:rPr>
        <w:t>9</w:t>
      </w:r>
      <w:r w:rsidRPr="000F3A7A">
        <w:rPr>
          <w:rFonts w:cs="Arial"/>
        </w:rPr>
        <w:t>)</w:t>
      </w:r>
    </w:p>
    <w:p w:rsidR="00995FC2" w:rsidRPr="000F3A7A" w:rsidRDefault="00995FC2" w:rsidP="00ED5AD1">
      <w:pPr>
        <w:ind w:right="-270"/>
        <w:rPr>
          <w:rFonts w:cs="Arial"/>
        </w:rPr>
      </w:pPr>
    </w:p>
    <w:p w:rsidR="008F6E71" w:rsidRPr="000F3A7A" w:rsidRDefault="008F6E71" w:rsidP="00ED5AD1">
      <w:pPr>
        <w:ind w:right="-270"/>
        <w:rPr>
          <w:rFonts w:cs="Arial"/>
        </w:rPr>
      </w:pPr>
    </w:p>
    <w:p w:rsidR="008F6E71" w:rsidRPr="000F3A7A" w:rsidRDefault="008F6E71" w:rsidP="00ED5AD1">
      <w:pPr>
        <w:ind w:right="-270"/>
        <w:rPr>
          <w:rFonts w:cs="Arial"/>
        </w:rPr>
      </w:pPr>
    </w:p>
    <w:p w:rsidR="00995FC2" w:rsidRPr="000F3A7A" w:rsidRDefault="00995FC2" w:rsidP="001A2571">
      <w:pPr>
        <w:ind w:right="-270"/>
        <w:jc w:val="center"/>
        <w:rPr>
          <w:rFonts w:cs="Arial"/>
        </w:rPr>
      </w:pPr>
      <w:r w:rsidRPr="000F3A7A">
        <w:rPr>
          <w:rFonts w:cs="Arial"/>
          <w:b/>
        </w:rPr>
        <w:lastRenderedPageBreak/>
        <w:t>Графикон бр.</w:t>
      </w:r>
      <w:r w:rsidR="00282886" w:rsidRPr="000F3A7A">
        <w:rPr>
          <w:rFonts w:cs="Arial"/>
          <w:b/>
        </w:rPr>
        <w:t>2</w:t>
      </w:r>
      <w:r w:rsidR="008F6E71" w:rsidRPr="000F3A7A">
        <w:rPr>
          <w:rFonts w:cs="Arial"/>
          <w:b/>
        </w:rPr>
        <w:t>9</w:t>
      </w:r>
      <w:r w:rsidRPr="000F3A7A">
        <w:rPr>
          <w:rFonts w:cs="Arial"/>
        </w:rPr>
        <w:t>- Структура анкетираних према материјалном положају</w:t>
      </w:r>
    </w:p>
    <w:p w:rsidR="005C4AA0" w:rsidRPr="000F3A7A" w:rsidRDefault="008F6E71" w:rsidP="00ED5AD1">
      <w:pPr>
        <w:autoSpaceDE w:val="0"/>
        <w:autoSpaceDN w:val="0"/>
        <w:adjustRightInd w:val="0"/>
        <w:spacing w:after="0" w:line="240" w:lineRule="auto"/>
        <w:jc w:val="center"/>
        <w:rPr>
          <w:rFonts w:cs="Arial"/>
          <w:b/>
        </w:rPr>
      </w:pPr>
      <w:r w:rsidRPr="000F3A7A">
        <w:rPr>
          <w:rFonts w:cs="Arial"/>
          <w:b/>
          <w:noProof/>
        </w:rPr>
        <w:drawing>
          <wp:inline distT="0" distB="0" distL="0" distR="0">
            <wp:extent cx="4820147" cy="2385392"/>
            <wp:effectExtent l="19050" t="0" r="18553" b="0"/>
            <wp:docPr id="84"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F6E71" w:rsidRPr="000F3A7A" w:rsidRDefault="008F6E71" w:rsidP="008F6E71">
      <w:pPr>
        <w:autoSpaceDE w:val="0"/>
        <w:autoSpaceDN w:val="0"/>
        <w:adjustRightInd w:val="0"/>
        <w:spacing w:after="0"/>
        <w:jc w:val="both"/>
        <w:rPr>
          <w:rFonts w:cs="Arial"/>
        </w:rPr>
      </w:pPr>
    </w:p>
    <w:p w:rsidR="008F6E71" w:rsidRPr="000F3A7A" w:rsidRDefault="008F6E71" w:rsidP="008F6E71">
      <w:pPr>
        <w:autoSpaceDE w:val="0"/>
        <w:autoSpaceDN w:val="0"/>
        <w:adjustRightInd w:val="0"/>
        <w:spacing w:after="0"/>
        <w:jc w:val="both"/>
        <w:rPr>
          <w:rFonts w:cs="Arial"/>
        </w:rPr>
      </w:pPr>
    </w:p>
    <w:p w:rsidR="008F6E71" w:rsidRPr="000F3A7A" w:rsidRDefault="008F6E71" w:rsidP="008F6E71">
      <w:pPr>
        <w:ind w:right="-270" w:firstLine="720"/>
        <w:jc w:val="both"/>
      </w:pPr>
      <w:r w:rsidRPr="000F3A7A">
        <w:t xml:space="preserve">У последњих дванаест месеци  број посета изабраним лекару у државној здравственој установи кретао се од једне посете па до двадесет на годишњем нивоу(табела бр.6). </w:t>
      </w:r>
    </w:p>
    <w:p w:rsidR="008F6E71" w:rsidRPr="000F3A7A" w:rsidRDefault="008F6E71" w:rsidP="008F6E71">
      <w:pPr>
        <w:ind w:right="-270"/>
      </w:pPr>
      <w:r w:rsidRPr="000F3A7A">
        <w:rPr>
          <w:rFonts w:cs="Arial"/>
          <w:b/>
        </w:rPr>
        <w:t>Табела бр.6</w:t>
      </w:r>
      <w:r w:rsidRPr="000F3A7A">
        <w:rPr>
          <w:rFonts w:cs="Arial"/>
        </w:rPr>
        <w:t>- Број посета изабраном лекару</w:t>
      </w:r>
    </w:p>
    <w:tbl>
      <w:tblPr>
        <w:tblStyle w:val="LightList-Accent2"/>
        <w:tblW w:w="4564" w:type="dxa"/>
        <w:jc w:val="center"/>
        <w:tblLook w:val="04A0"/>
      </w:tblPr>
      <w:tblGrid>
        <w:gridCol w:w="2628"/>
        <w:gridCol w:w="968"/>
        <w:gridCol w:w="968"/>
      </w:tblGrid>
      <w:tr w:rsidR="008F6E71" w:rsidRPr="000F3A7A" w:rsidTr="008F6E71">
        <w:trPr>
          <w:cnfStyle w:val="100000000000"/>
          <w:trHeight w:val="300"/>
          <w:jc w:val="center"/>
        </w:trPr>
        <w:tc>
          <w:tcPr>
            <w:cnfStyle w:val="001000000000"/>
            <w:tcW w:w="2628" w:type="dxa"/>
            <w:noWrap/>
            <w:hideMark/>
          </w:tcPr>
          <w:p w:rsidR="008F6E71" w:rsidRPr="000F3A7A" w:rsidRDefault="008F6E71" w:rsidP="008F6E71">
            <w:pPr>
              <w:jc w:val="center"/>
              <w:rPr>
                <w:rFonts w:ascii="Calibri" w:eastAsia="Times New Roman" w:hAnsi="Calibri" w:cs="Calibri"/>
                <w:bCs w:val="0"/>
                <w:color w:val="auto"/>
              </w:rPr>
            </w:pPr>
            <w:r w:rsidRPr="000F3A7A">
              <w:rPr>
                <w:rFonts w:ascii="Calibri" w:eastAsia="Times New Roman" w:hAnsi="Calibri" w:cs="Calibri"/>
                <w:bCs w:val="0"/>
                <w:color w:val="auto"/>
              </w:rPr>
              <w:t>Број посета</w:t>
            </w:r>
          </w:p>
        </w:tc>
        <w:tc>
          <w:tcPr>
            <w:tcW w:w="968" w:type="dxa"/>
            <w:noWrap/>
            <w:hideMark/>
          </w:tcPr>
          <w:p w:rsidR="008F6E71" w:rsidRPr="000F3A7A" w:rsidRDefault="008F6E71" w:rsidP="008F6E71">
            <w:pPr>
              <w:jc w:val="center"/>
              <w:cnfStyle w:val="100000000000"/>
              <w:rPr>
                <w:rFonts w:ascii="Calibri" w:eastAsia="Times New Roman" w:hAnsi="Calibri" w:cs="Calibri"/>
                <w:bCs w:val="0"/>
                <w:color w:val="auto"/>
              </w:rPr>
            </w:pPr>
            <w:r w:rsidRPr="000F3A7A">
              <w:rPr>
                <w:rFonts w:ascii="Calibri" w:eastAsia="Times New Roman" w:hAnsi="Calibri" w:cs="Calibri"/>
                <w:bCs w:val="0"/>
                <w:color w:val="auto"/>
              </w:rPr>
              <w:t>н</w:t>
            </w:r>
          </w:p>
        </w:tc>
        <w:tc>
          <w:tcPr>
            <w:tcW w:w="968" w:type="dxa"/>
            <w:noWrap/>
            <w:hideMark/>
          </w:tcPr>
          <w:p w:rsidR="008F6E71" w:rsidRPr="000F3A7A" w:rsidRDefault="008F6E71" w:rsidP="008F6E71">
            <w:pPr>
              <w:jc w:val="center"/>
              <w:cnfStyle w:val="100000000000"/>
              <w:rPr>
                <w:rFonts w:ascii="Calibri" w:eastAsia="Times New Roman" w:hAnsi="Calibri" w:cs="Calibri"/>
                <w:bCs w:val="0"/>
                <w:color w:val="auto"/>
              </w:rPr>
            </w:pPr>
            <w:r w:rsidRPr="000F3A7A">
              <w:rPr>
                <w:rFonts w:ascii="Calibri" w:eastAsia="Times New Roman" w:hAnsi="Calibri" w:cs="Calibri"/>
                <w:bCs w:val="0"/>
                <w:color w:val="auto"/>
              </w:rPr>
              <w:t>%</w:t>
            </w:r>
          </w:p>
        </w:tc>
      </w:tr>
      <w:tr w:rsidR="008F6E71" w:rsidRPr="000F3A7A" w:rsidTr="008F6E71">
        <w:trPr>
          <w:cnfStyle w:val="000000100000"/>
          <w:trHeight w:val="300"/>
          <w:jc w:val="center"/>
        </w:trPr>
        <w:tc>
          <w:tcPr>
            <w:cnfStyle w:val="001000000000"/>
            <w:tcW w:w="2628" w:type="dxa"/>
            <w:noWrap/>
            <w:hideMark/>
          </w:tcPr>
          <w:p w:rsidR="008F6E71" w:rsidRPr="000F3A7A" w:rsidRDefault="008F6E71" w:rsidP="008F6E71">
            <w:pPr>
              <w:jc w:val="center"/>
              <w:rPr>
                <w:rFonts w:ascii="Calibri" w:eastAsia="Times New Roman" w:hAnsi="Calibri" w:cs="Calibri"/>
                <w:b w:val="0"/>
              </w:rPr>
            </w:pPr>
            <w:r w:rsidRPr="000F3A7A">
              <w:rPr>
                <w:rFonts w:ascii="Calibri" w:eastAsia="Times New Roman" w:hAnsi="Calibri" w:cs="Calibri"/>
                <w:b w:val="0"/>
              </w:rPr>
              <w:t>Од 0 до 3 посета</w:t>
            </w:r>
          </w:p>
        </w:tc>
        <w:tc>
          <w:tcPr>
            <w:tcW w:w="968" w:type="dxa"/>
            <w:noWrap/>
            <w:hideMark/>
          </w:tcPr>
          <w:p w:rsidR="008F6E71" w:rsidRPr="000F3A7A" w:rsidRDefault="008F6E71" w:rsidP="008F6E71">
            <w:pPr>
              <w:jc w:val="center"/>
              <w:cnfStyle w:val="000000100000"/>
              <w:rPr>
                <w:rFonts w:ascii="Calibri" w:eastAsia="Times New Roman" w:hAnsi="Calibri" w:cs="Calibri"/>
              </w:rPr>
            </w:pPr>
            <w:r w:rsidRPr="000F3A7A">
              <w:rPr>
                <w:rFonts w:ascii="Calibri" w:eastAsia="Times New Roman" w:hAnsi="Calibri" w:cs="Calibri"/>
              </w:rPr>
              <w:t>45</w:t>
            </w:r>
          </w:p>
        </w:tc>
        <w:tc>
          <w:tcPr>
            <w:tcW w:w="968" w:type="dxa"/>
            <w:noWrap/>
            <w:hideMark/>
          </w:tcPr>
          <w:p w:rsidR="008F6E71" w:rsidRPr="000F3A7A" w:rsidRDefault="008F6E71" w:rsidP="008F6E71">
            <w:pPr>
              <w:jc w:val="center"/>
              <w:cnfStyle w:val="000000100000"/>
              <w:rPr>
                <w:rFonts w:ascii="Calibri" w:eastAsia="Times New Roman" w:hAnsi="Calibri" w:cs="Calibri"/>
              </w:rPr>
            </w:pPr>
            <w:r w:rsidRPr="000F3A7A">
              <w:rPr>
                <w:rFonts w:ascii="Calibri" w:eastAsia="Times New Roman" w:hAnsi="Calibri" w:cs="Calibri"/>
              </w:rPr>
              <w:t>53,6%</w:t>
            </w:r>
          </w:p>
        </w:tc>
      </w:tr>
      <w:tr w:rsidR="008F6E71" w:rsidRPr="000F3A7A" w:rsidTr="008F6E71">
        <w:trPr>
          <w:trHeight w:val="300"/>
          <w:jc w:val="center"/>
        </w:trPr>
        <w:tc>
          <w:tcPr>
            <w:cnfStyle w:val="001000000000"/>
            <w:tcW w:w="2628" w:type="dxa"/>
            <w:noWrap/>
            <w:hideMark/>
          </w:tcPr>
          <w:p w:rsidR="008F6E71" w:rsidRPr="000F3A7A" w:rsidRDefault="008F6E71" w:rsidP="008F6E71">
            <w:pPr>
              <w:jc w:val="center"/>
              <w:rPr>
                <w:rFonts w:ascii="Calibri" w:eastAsia="Times New Roman" w:hAnsi="Calibri" w:cs="Calibri"/>
                <w:b w:val="0"/>
              </w:rPr>
            </w:pPr>
            <w:r w:rsidRPr="000F3A7A">
              <w:rPr>
                <w:rFonts w:ascii="Calibri" w:eastAsia="Times New Roman" w:hAnsi="Calibri" w:cs="Calibri"/>
                <w:b w:val="0"/>
              </w:rPr>
              <w:t xml:space="preserve">Од 4 до 10 посета </w:t>
            </w:r>
          </w:p>
        </w:tc>
        <w:tc>
          <w:tcPr>
            <w:tcW w:w="968" w:type="dxa"/>
            <w:noWrap/>
            <w:hideMark/>
          </w:tcPr>
          <w:p w:rsidR="008F6E71" w:rsidRPr="000F3A7A" w:rsidRDefault="008F6E71" w:rsidP="008F6E71">
            <w:pPr>
              <w:jc w:val="center"/>
              <w:cnfStyle w:val="000000000000"/>
              <w:rPr>
                <w:rFonts w:ascii="Calibri" w:eastAsia="Times New Roman" w:hAnsi="Calibri" w:cs="Calibri"/>
              </w:rPr>
            </w:pPr>
            <w:r w:rsidRPr="000F3A7A">
              <w:rPr>
                <w:rFonts w:ascii="Calibri" w:eastAsia="Times New Roman" w:hAnsi="Calibri" w:cs="Calibri"/>
              </w:rPr>
              <w:t>37</w:t>
            </w:r>
          </w:p>
        </w:tc>
        <w:tc>
          <w:tcPr>
            <w:tcW w:w="968" w:type="dxa"/>
            <w:noWrap/>
            <w:hideMark/>
          </w:tcPr>
          <w:p w:rsidR="008F6E71" w:rsidRPr="000F3A7A" w:rsidRDefault="008F6E71" w:rsidP="008F6E71">
            <w:pPr>
              <w:jc w:val="center"/>
              <w:cnfStyle w:val="000000000000"/>
              <w:rPr>
                <w:rFonts w:ascii="Calibri" w:eastAsia="Times New Roman" w:hAnsi="Calibri" w:cs="Calibri"/>
              </w:rPr>
            </w:pPr>
            <w:r w:rsidRPr="000F3A7A">
              <w:rPr>
                <w:rFonts w:ascii="Calibri" w:eastAsia="Times New Roman" w:hAnsi="Calibri" w:cs="Calibri"/>
              </w:rPr>
              <w:t>44,0%</w:t>
            </w:r>
          </w:p>
        </w:tc>
      </w:tr>
      <w:tr w:rsidR="008F6E71" w:rsidRPr="000F3A7A" w:rsidTr="008F6E71">
        <w:trPr>
          <w:cnfStyle w:val="000000100000"/>
          <w:trHeight w:val="300"/>
          <w:jc w:val="center"/>
        </w:trPr>
        <w:tc>
          <w:tcPr>
            <w:cnfStyle w:val="001000000000"/>
            <w:tcW w:w="2628" w:type="dxa"/>
            <w:noWrap/>
            <w:hideMark/>
          </w:tcPr>
          <w:p w:rsidR="008F6E71" w:rsidRPr="000F3A7A" w:rsidRDefault="008F6E71" w:rsidP="008F6E71">
            <w:pPr>
              <w:jc w:val="center"/>
              <w:rPr>
                <w:rFonts w:ascii="Calibri" w:eastAsia="Times New Roman" w:hAnsi="Calibri" w:cs="Calibri"/>
                <w:b w:val="0"/>
              </w:rPr>
            </w:pPr>
            <w:r w:rsidRPr="000F3A7A">
              <w:rPr>
                <w:rFonts w:ascii="Calibri" w:eastAsia="Times New Roman" w:hAnsi="Calibri" w:cs="Calibri"/>
                <w:b w:val="0"/>
              </w:rPr>
              <w:t>Више од 10 посета</w:t>
            </w:r>
          </w:p>
        </w:tc>
        <w:tc>
          <w:tcPr>
            <w:tcW w:w="968" w:type="dxa"/>
            <w:noWrap/>
            <w:hideMark/>
          </w:tcPr>
          <w:p w:rsidR="008F6E71" w:rsidRPr="000F3A7A" w:rsidRDefault="008F6E71" w:rsidP="008F6E71">
            <w:pPr>
              <w:jc w:val="center"/>
              <w:cnfStyle w:val="000000100000"/>
              <w:rPr>
                <w:rFonts w:ascii="Calibri" w:eastAsia="Times New Roman" w:hAnsi="Calibri" w:cs="Calibri"/>
              </w:rPr>
            </w:pPr>
            <w:r w:rsidRPr="000F3A7A">
              <w:rPr>
                <w:rFonts w:ascii="Calibri" w:eastAsia="Times New Roman" w:hAnsi="Calibri" w:cs="Calibri"/>
              </w:rPr>
              <w:t>2</w:t>
            </w:r>
          </w:p>
        </w:tc>
        <w:tc>
          <w:tcPr>
            <w:tcW w:w="968" w:type="dxa"/>
            <w:noWrap/>
            <w:hideMark/>
          </w:tcPr>
          <w:p w:rsidR="008F6E71" w:rsidRPr="000F3A7A" w:rsidRDefault="008F6E71" w:rsidP="008F6E71">
            <w:pPr>
              <w:jc w:val="center"/>
              <w:cnfStyle w:val="000000100000"/>
              <w:rPr>
                <w:rFonts w:ascii="Calibri" w:eastAsia="Times New Roman" w:hAnsi="Calibri" w:cs="Calibri"/>
              </w:rPr>
            </w:pPr>
            <w:r w:rsidRPr="000F3A7A">
              <w:rPr>
                <w:rFonts w:ascii="Calibri" w:eastAsia="Times New Roman" w:hAnsi="Calibri" w:cs="Calibri"/>
              </w:rPr>
              <w:t>2,4%</w:t>
            </w:r>
          </w:p>
        </w:tc>
      </w:tr>
    </w:tbl>
    <w:p w:rsidR="008F6E71" w:rsidRPr="000F3A7A" w:rsidRDefault="008F6E71" w:rsidP="008F6E71">
      <w:pPr>
        <w:autoSpaceDE w:val="0"/>
        <w:autoSpaceDN w:val="0"/>
        <w:adjustRightInd w:val="0"/>
        <w:spacing w:after="0" w:line="240" w:lineRule="auto"/>
        <w:rPr>
          <w:rFonts w:ascii="Arial" w:hAnsi="Arial" w:cs="Arial"/>
        </w:rPr>
      </w:pPr>
    </w:p>
    <w:p w:rsidR="008F6E71" w:rsidRPr="000F3A7A" w:rsidRDefault="008F6E71" w:rsidP="00C56F05">
      <w:pPr>
        <w:autoSpaceDE w:val="0"/>
        <w:autoSpaceDN w:val="0"/>
        <w:adjustRightInd w:val="0"/>
        <w:spacing w:after="0" w:line="240" w:lineRule="auto"/>
        <w:ind w:firstLine="720"/>
        <w:jc w:val="both"/>
        <w:rPr>
          <w:rFonts w:cstheme="minorHAnsi"/>
        </w:rPr>
      </w:pPr>
      <w:r w:rsidRPr="000F3A7A">
        <w:rPr>
          <w:rFonts w:cstheme="minorHAnsi"/>
        </w:rPr>
        <w:t>Посете у приватној ординацији до три пута обавило је 61,7% од половине анкетираних који су се изјаснили да су посећивали лекара у приватној пракси.</w:t>
      </w:r>
    </w:p>
    <w:p w:rsidR="008F6E71" w:rsidRPr="000F3A7A" w:rsidRDefault="008F6E71" w:rsidP="00C56F05">
      <w:pPr>
        <w:autoSpaceDE w:val="0"/>
        <w:autoSpaceDN w:val="0"/>
        <w:adjustRightInd w:val="0"/>
        <w:spacing w:after="0"/>
        <w:jc w:val="both"/>
        <w:rPr>
          <w:rFonts w:cs="Arial"/>
        </w:rPr>
      </w:pPr>
    </w:p>
    <w:p w:rsidR="008F6E71" w:rsidRPr="000F3A7A" w:rsidRDefault="00C56F05" w:rsidP="00C56F05">
      <w:pPr>
        <w:autoSpaceDE w:val="0"/>
        <w:autoSpaceDN w:val="0"/>
        <w:adjustRightInd w:val="0"/>
        <w:spacing w:after="0"/>
        <w:ind w:firstLine="720"/>
        <w:jc w:val="both"/>
        <w:rPr>
          <w:rFonts w:cs="Arial"/>
        </w:rPr>
      </w:pPr>
      <w:r w:rsidRPr="000F3A7A">
        <w:rPr>
          <w:rFonts w:cs="Arial"/>
        </w:rPr>
        <w:t xml:space="preserve">Близу половине анкетираних заказује преглед код педијатра телефонским путем(49,4%), 39,8% заказује лично, преко апликације „Мој доктор“ -6,0%, док 4,8% жена не заказује преглед. </w:t>
      </w:r>
      <w:r w:rsidRPr="000F3A7A">
        <w:br w:type="textWrapping" w:clear="all"/>
      </w:r>
    </w:p>
    <w:p w:rsidR="00C56F05" w:rsidRPr="000F3A7A" w:rsidRDefault="00C56F05" w:rsidP="00C56F05">
      <w:pPr>
        <w:ind w:right="-270" w:firstLine="720"/>
        <w:jc w:val="both"/>
      </w:pPr>
      <w:r w:rsidRPr="000F3A7A">
        <w:rPr>
          <w:rFonts w:cs="Arial"/>
        </w:rPr>
        <w:t>Што се тиче дужине чекања код изабраног гинеколога у служби за зз жена , у установама примарне здравствене заштите на територији Филијале РФЗО Н.Пазар</w:t>
      </w:r>
      <w:r w:rsidRPr="000F3A7A">
        <w:t xml:space="preserve"> истог дана је примљено 56,0% испитаника, 1-5 дана преглед је чекало 28,6%, до две недеље прглед је чекало 9,5% анкетираних пацијената , а више од две недеље 6,0% пацијената(графикон бр.30).</w:t>
      </w:r>
    </w:p>
    <w:p w:rsidR="00C56F05" w:rsidRPr="000F3A7A" w:rsidRDefault="00C56F05" w:rsidP="00C56F05">
      <w:pPr>
        <w:ind w:right="-270"/>
        <w:jc w:val="center"/>
      </w:pPr>
    </w:p>
    <w:p w:rsidR="00C56F05" w:rsidRPr="000F3A7A" w:rsidRDefault="00C56F05" w:rsidP="00C56F05">
      <w:pPr>
        <w:ind w:right="-270"/>
        <w:jc w:val="center"/>
      </w:pPr>
    </w:p>
    <w:p w:rsidR="00C56F05" w:rsidRPr="000F3A7A" w:rsidRDefault="00C56F05" w:rsidP="00C56F05">
      <w:pPr>
        <w:ind w:right="-270"/>
        <w:jc w:val="center"/>
      </w:pPr>
    </w:p>
    <w:p w:rsidR="00C56F05" w:rsidRPr="000F3A7A" w:rsidRDefault="00C56F05" w:rsidP="00C56F05">
      <w:pPr>
        <w:ind w:right="-270"/>
        <w:jc w:val="center"/>
      </w:pPr>
    </w:p>
    <w:p w:rsidR="00C56F05" w:rsidRPr="000F3A7A" w:rsidRDefault="00C56F05" w:rsidP="00C56F05">
      <w:pPr>
        <w:autoSpaceDE w:val="0"/>
        <w:autoSpaceDN w:val="0"/>
        <w:adjustRightInd w:val="0"/>
        <w:spacing w:after="0"/>
        <w:jc w:val="center"/>
        <w:rPr>
          <w:rFonts w:cs="Arial"/>
        </w:rPr>
      </w:pPr>
      <w:r w:rsidRPr="000F3A7A">
        <w:rPr>
          <w:rFonts w:cs="Arial"/>
          <w:b/>
        </w:rPr>
        <w:lastRenderedPageBreak/>
        <w:t>Графикон бр.30</w:t>
      </w:r>
      <w:r w:rsidRPr="000F3A7A">
        <w:rPr>
          <w:rFonts w:cs="Arial"/>
        </w:rPr>
        <w:t>-Структура одговора о дужини чекања на преглед  код  изабраног гинеколога</w:t>
      </w:r>
    </w:p>
    <w:p w:rsidR="008F6E71" w:rsidRPr="000F3A7A" w:rsidRDefault="008F6E71" w:rsidP="008F6E71">
      <w:pPr>
        <w:autoSpaceDE w:val="0"/>
        <w:autoSpaceDN w:val="0"/>
        <w:adjustRightInd w:val="0"/>
        <w:spacing w:after="0"/>
        <w:jc w:val="both"/>
        <w:rPr>
          <w:rFonts w:cs="Arial"/>
        </w:rPr>
      </w:pPr>
    </w:p>
    <w:p w:rsidR="008F6E71" w:rsidRPr="000F3A7A" w:rsidRDefault="008F6E71" w:rsidP="008F6E71">
      <w:pPr>
        <w:autoSpaceDE w:val="0"/>
        <w:autoSpaceDN w:val="0"/>
        <w:adjustRightInd w:val="0"/>
        <w:spacing w:after="0"/>
        <w:jc w:val="both"/>
        <w:rPr>
          <w:rFonts w:cs="Arial"/>
        </w:rPr>
      </w:pPr>
    </w:p>
    <w:p w:rsidR="008F6E71" w:rsidRPr="000F3A7A" w:rsidRDefault="00C56F05" w:rsidP="00C56F05">
      <w:pPr>
        <w:autoSpaceDE w:val="0"/>
        <w:autoSpaceDN w:val="0"/>
        <w:adjustRightInd w:val="0"/>
        <w:spacing w:after="0"/>
        <w:jc w:val="center"/>
        <w:rPr>
          <w:rFonts w:cs="Arial"/>
        </w:rPr>
      </w:pPr>
      <w:r w:rsidRPr="000F3A7A">
        <w:rPr>
          <w:rFonts w:cs="Arial"/>
          <w:noProof/>
        </w:rPr>
        <w:drawing>
          <wp:inline distT="0" distB="0" distL="0" distR="0">
            <wp:extent cx="4940990" cy="2464904"/>
            <wp:effectExtent l="19050" t="0" r="12010" b="0"/>
            <wp:docPr id="85"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56F05" w:rsidRPr="000F3A7A" w:rsidRDefault="00C56F05" w:rsidP="00ED5AD1">
      <w:pPr>
        <w:autoSpaceDE w:val="0"/>
        <w:autoSpaceDN w:val="0"/>
        <w:adjustRightInd w:val="0"/>
        <w:spacing w:after="0"/>
        <w:jc w:val="both"/>
        <w:rPr>
          <w:rFonts w:cs="Arial"/>
        </w:rPr>
      </w:pPr>
    </w:p>
    <w:p w:rsidR="00B63855" w:rsidRPr="000F3A7A" w:rsidRDefault="00B63855" w:rsidP="00B63855">
      <w:pPr>
        <w:ind w:right="-270" w:firstLine="720"/>
        <w:jc w:val="both"/>
        <w:rPr>
          <w:rFonts w:ascii="Calibri" w:eastAsia="Times New Roman" w:hAnsi="Calibri" w:cs="Calibri"/>
        </w:rPr>
      </w:pPr>
      <w:r w:rsidRPr="000F3A7A">
        <w:t xml:space="preserve">У табели бр.7 приказане су оцене које припадају области информатизације службе за здравствену заштиту жена на подручју Филијале РФЗО Н.Пазар. Испитаници су најзадовољнији прописивањем лекова у електронској форми и оценом „одлично“ је оценило 59,7% пацијената, затим заказивање преко </w:t>
      </w:r>
      <w:r w:rsidRPr="000F3A7A">
        <w:rPr>
          <w:rFonts w:ascii="Calibri" w:eastAsia="Times New Roman" w:hAnsi="Calibri" w:cs="Calibri"/>
        </w:rPr>
        <w:t>Интегрисаног информационог система(ИЗИС)- 43,8% , и најмање одличних оцена је за апликацију „Мој доктор“ и могућности које она пружа-41,8%. Средње оцене којима је оцењена ова област је ишла  редоследом</w:t>
      </w:r>
      <w:r w:rsidR="00687B6E" w:rsidRPr="000F3A7A">
        <w:rPr>
          <w:rFonts w:ascii="Calibri" w:eastAsia="Times New Roman" w:hAnsi="Calibri" w:cs="Calibri"/>
        </w:rPr>
        <w:t xml:space="preserve"> </w:t>
      </w:r>
      <w:r w:rsidRPr="000F3A7A">
        <w:rPr>
          <w:rFonts w:ascii="Calibri" w:eastAsia="Times New Roman" w:hAnsi="Calibri" w:cs="Calibri"/>
        </w:rPr>
        <w:t xml:space="preserve"> 4,64; 4,28; 4,40.</w:t>
      </w:r>
    </w:p>
    <w:p w:rsidR="00C56F05" w:rsidRPr="000F3A7A" w:rsidRDefault="00B63855" w:rsidP="00ED5AD1">
      <w:pPr>
        <w:autoSpaceDE w:val="0"/>
        <w:autoSpaceDN w:val="0"/>
        <w:adjustRightInd w:val="0"/>
        <w:spacing w:after="0"/>
        <w:jc w:val="both"/>
        <w:rPr>
          <w:rFonts w:cs="Arial"/>
        </w:rPr>
      </w:pPr>
      <w:r w:rsidRPr="000F3A7A">
        <w:rPr>
          <w:rFonts w:cs="Arial"/>
          <w:b/>
        </w:rPr>
        <w:t>Табела бр.7-</w:t>
      </w:r>
      <w:r w:rsidRPr="000F3A7A">
        <w:rPr>
          <w:rFonts w:cs="Arial"/>
        </w:rPr>
        <w:t>Информатизација службе за здравствену заштиту жена</w:t>
      </w:r>
    </w:p>
    <w:p w:rsidR="00C56F05" w:rsidRPr="000F3A7A" w:rsidRDefault="00C56F05" w:rsidP="00ED5AD1">
      <w:pPr>
        <w:autoSpaceDE w:val="0"/>
        <w:autoSpaceDN w:val="0"/>
        <w:adjustRightInd w:val="0"/>
        <w:spacing w:after="0"/>
        <w:jc w:val="both"/>
        <w:rPr>
          <w:rFonts w:cs="Arial"/>
        </w:rPr>
      </w:pPr>
    </w:p>
    <w:tbl>
      <w:tblPr>
        <w:tblStyle w:val="MediumGrid3-Accent2"/>
        <w:tblW w:w="10451" w:type="dxa"/>
        <w:tblLook w:val="04A0"/>
      </w:tblPr>
      <w:tblGrid>
        <w:gridCol w:w="5725"/>
        <w:gridCol w:w="747"/>
        <w:gridCol w:w="804"/>
        <w:gridCol w:w="755"/>
        <w:gridCol w:w="755"/>
        <w:gridCol w:w="755"/>
        <w:gridCol w:w="913"/>
      </w:tblGrid>
      <w:tr w:rsidR="00B63855" w:rsidRPr="000F3A7A" w:rsidTr="00B63855">
        <w:trPr>
          <w:cnfStyle w:val="100000000000"/>
          <w:trHeight w:val="304"/>
        </w:trPr>
        <w:tc>
          <w:tcPr>
            <w:cnfStyle w:val="001000000000"/>
            <w:tcW w:w="5725" w:type="dxa"/>
            <w:noWrap/>
            <w:hideMark/>
          </w:tcPr>
          <w:p w:rsidR="00B63855" w:rsidRPr="000F3A7A" w:rsidRDefault="00B63855" w:rsidP="00B63855">
            <w:pPr>
              <w:jc w:val="center"/>
              <w:rPr>
                <w:rFonts w:ascii="Calibri" w:eastAsia="Times New Roman" w:hAnsi="Calibri" w:cs="Calibri"/>
                <w:color w:val="auto"/>
              </w:rPr>
            </w:pPr>
            <w:r w:rsidRPr="000F3A7A">
              <w:rPr>
                <w:rFonts w:ascii="Calibri" w:eastAsia="Times New Roman" w:hAnsi="Calibri" w:cs="Calibri"/>
                <w:b w:val="0"/>
                <w:bCs w:val="0"/>
                <w:color w:val="auto"/>
              </w:rPr>
              <w:t>ГИНЕКОЛОГИЈА</w:t>
            </w:r>
          </w:p>
        </w:tc>
        <w:tc>
          <w:tcPr>
            <w:tcW w:w="747" w:type="dxa"/>
            <w:noWrap/>
            <w:hideMark/>
          </w:tcPr>
          <w:p w:rsidR="00B63855" w:rsidRPr="000F3A7A" w:rsidRDefault="00B63855" w:rsidP="00B63855">
            <w:pPr>
              <w:jc w:val="center"/>
              <w:cnfStyle w:val="100000000000"/>
              <w:rPr>
                <w:rFonts w:ascii="Calibri" w:eastAsia="Times New Roman" w:hAnsi="Calibri" w:cs="Calibri"/>
                <w:color w:val="auto"/>
              </w:rPr>
            </w:pPr>
            <w:r w:rsidRPr="000F3A7A">
              <w:rPr>
                <w:rFonts w:ascii="Calibri" w:eastAsia="Times New Roman" w:hAnsi="Calibri" w:cs="Calibri"/>
                <w:color w:val="auto"/>
              </w:rPr>
              <w:t>1</w:t>
            </w:r>
          </w:p>
        </w:tc>
        <w:tc>
          <w:tcPr>
            <w:tcW w:w="804" w:type="dxa"/>
            <w:noWrap/>
            <w:hideMark/>
          </w:tcPr>
          <w:p w:rsidR="00B63855" w:rsidRPr="000F3A7A" w:rsidRDefault="00B63855" w:rsidP="00B63855">
            <w:pPr>
              <w:jc w:val="center"/>
              <w:cnfStyle w:val="100000000000"/>
              <w:rPr>
                <w:rFonts w:ascii="Calibri" w:eastAsia="Times New Roman" w:hAnsi="Calibri" w:cs="Calibri"/>
                <w:color w:val="auto"/>
              </w:rPr>
            </w:pPr>
            <w:r w:rsidRPr="000F3A7A">
              <w:rPr>
                <w:rFonts w:ascii="Calibri" w:eastAsia="Times New Roman" w:hAnsi="Calibri" w:cs="Calibri"/>
                <w:color w:val="auto"/>
              </w:rPr>
              <w:t>2</w:t>
            </w:r>
          </w:p>
        </w:tc>
        <w:tc>
          <w:tcPr>
            <w:tcW w:w="754" w:type="dxa"/>
            <w:noWrap/>
            <w:hideMark/>
          </w:tcPr>
          <w:p w:rsidR="00B63855" w:rsidRPr="000F3A7A" w:rsidRDefault="00B63855" w:rsidP="00B63855">
            <w:pPr>
              <w:jc w:val="center"/>
              <w:cnfStyle w:val="100000000000"/>
              <w:rPr>
                <w:rFonts w:ascii="Calibri" w:eastAsia="Times New Roman" w:hAnsi="Calibri" w:cs="Calibri"/>
                <w:color w:val="auto"/>
              </w:rPr>
            </w:pPr>
            <w:r w:rsidRPr="000F3A7A">
              <w:rPr>
                <w:rFonts w:ascii="Calibri" w:eastAsia="Times New Roman" w:hAnsi="Calibri" w:cs="Calibri"/>
                <w:color w:val="auto"/>
              </w:rPr>
              <w:t>3</w:t>
            </w:r>
          </w:p>
        </w:tc>
        <w:tc>
          <w:tcPr>
            <w:tcW w:w="754" w:type="dxa"/>
            <w:noWrap/>
            <w:hideMark/>
          </w:tcPr>
          <w:p w:rsidR="00B63855" w:rsidRPr="000F3A7A" w:rsidRDefault="00B63855" w:rsidP="00B63855">
            <w:pPr>
              <w:jc w:val="center"/>
              <w:cnfStyle w:val="100000000000"/>
              <w:rPr>
                <w:rFonts w:ascii="Calibri" w:eastAsia="Times New Roman" w:hAnsi="Calibri" w:cs="Calibri"/>
                <w:color w:val="auto"/>
              </w:rPr>
            </w:pPr>
            <w:r w:rsidRPr="000F3A7A">
              <w:rPr>
                <w:rFonts w:ascii="Calibri" w:eastAsia="Times New Roman" w:hAnsi="Calibri" w:cs="Calibri"/>
                <w:color w:val="auto"/>
              </w:rPr>
              <w:t>4</w:t>
            </w:r>
          </w:p>
        </w:tc>
        <w:tc>
          <w:tcPr>
            <w:tcW w:w="754" w:type="dxa"/>
            <w:noWrap/>
            <w:hideMark/>
          </w:tcPr>
          <w:p w:rsidR="00B63855" w:rsidRPr="000F3A7A" w:rsidRDefault="00B63855" w:rsidP="00B63855">
            <w:pPr>
              <w:jc w:val="center"/>
              <w:cnfStyle w:val="100000000000"/>
              <w:rPr>
                <w:rFonts w:ascii="Calibri" w:eastAsia="Times New Roman" w:hAnsi="Calibri" w:cs="Calibri"/>
                <w:color w:val="auto"/>
              </w:rPr>
            </w:pPr>
            <w:r w:rsidRPr="000F3A7A">
              <w:rPr>
                <w:rFonts w:ascii="Calibri" w:eastAsia="Times New Roman" w:hAnsi="Calibri" w:cs="Calibri"/>
                <w:color w:val="auto"/>
              </w:rPr>
              <w:t>5</w:t>
            </w:r>
          </w:p>
        </w:tc>
        <w:tc>
          <w:tcPr>
            <w:tcW w:w="913" w:type="dxa"/>
            <w:noWrap/>
            <w:hideMark/>
          </w:tcPr>
          <w:p w:rsidR="00B63855" w:rsidRPr="000F3A7A" w:rsidRDefault="00B63855" w:rsidP="00B63855">
            <w:pPr>
              <w:cnfStyle w:val="100000000000"/>
              <w:rPr>
                <w:rFonts w:ascii="Calibri" w:eastAsia="Times New Roman" w:hAnsi="Calibri" w:cs="Calibri"/>
                <w:color w:val="auto"/>
                <w:sz w:val="20"/>
                <w:szCs w:val="20"/>
              </w:rPr>
            </w:pPr>
            <w:r w:rsidRPr="000F3A7A">
              <w:rPr>
                <w:rFonts w:ascii="Calibri" w:eastAsia="Times New Roman" w:hAnsi="Calibri" w:cs="Calibri"/>
                <w:b w:val="0"/>
                <w:bCs w:val="0"/>
                <w:color w:val="auto"/>
                <w:sz w:val="20"/>
                <w:szCs w:val="20"/>
              </w:rPr>
              <w:t>Не односи с</w:t>
            </w:r>
            <w:r w:rsidRPr="000F3A7A">
              <w:rPr>
                <w:rFonts w:ascii="Calibri" w:eastAsia="Times New Roman" w:hAnsi="Calibri" w:cs="Calibri"/>
                <w:color w:val="auto"/>
                <w:sz w:val="20"/>
                <w:szCs w:val="20"/>
              </w:rPr>
              <w:t>е на мене</w:t>
            </w:r>
          </w:p>
        </w:tc>
      </w:tr>
      <w:tr w:rsidR="00B63855" w:rsidRPr="000F3A7A" w:rsidTr="00B63855">
        <w:trPr>
          <w:cnfStyle w:val="000000100000"/>
          <w:trHeight w:val="304"/>
        </w:trPr>
        <w:tc>
          <w:tcPr>
            <w:cnfStyle w:val="001000000000"/>
            <w:tcW w:w="5725" w:type="dxa"/>
            <w:noWrap/>
            <w:hideMark/>
          </w:tcPr>
          <w:p w:rsidR="00B63855" w:rsidRPr="000F3A7A" w:rsidRDefault="00B63855" w:rsidP="00B63855">
            <w:pPr>
              <w:rPr>
                <w:rFonts w:ascii="Calibri" w:eastAsia="Times New Roman" w:hAnsi="Calibri" w:cs="Calibri"/>
                <w:color w:val="auto"/>
              </w:rPr>
            </w:pPr>
            <w:r w:rsidRPr="000F3A7A">
              <w:rPr>
                <w:rFonts w:ascii="Calibri" w:eastAsia="Times New Roman" w:hAnsi="Calibri" w:cs="Calibri"/>
                <w:color w:val="auto"/>
              </w:rPr>
              <w:t>Прописивање лекова у електронској форми и могућност подизања хроничне терапије у апотеци без доласка код изабраног лекара</w:t>
            </w:r>
          </w:p>
        </w:tc>
        <w:tc>
          <w:tcPr>
            <w:tcW w:w="747" w:type="dxa"/>
            <w:noWrap/>
            <w:hideMark/>
          </w:tcPr>
          <w:p w:rsidR="00B63855" w:rsidRPr="000F3A7A" w:rsidRDefault="00B63855" w:rsidP="00B63855">
            <w:pPr>
              <w:jc w:val="center"/>
              <w:cnfStyle w:val="000000100000"/>
              <w:rPr>
                <w:rFonts w:ascii="Calibri" w:eastAsia="Times New Roman" w:hAnsi="Calibri" w:cs="Calibri"/>
                <w:sz w:val="18"/>
                <w:szCs w:val="18"/>
              </w:rPr>
            </w:pPr>
            <w:r w:rsidRPr="000F3A7A">
              <w:rPr>
                <w:rFonts w:ascii="Calibri" w:eastAsia="Times New Roman" w:hAnsi="Calibri" w:cs="Calibri"/>
                <w:sz w:val="18"/>
                <w:szCs w:val="18"/>
              </w:rPr>
              <w:t>3,0%</w:t>
            </w:r>
          </w:p>
        </w:tc>
        <w:tc>
          <w:tcPr>
            <w:tcW w:w="804" w:type="dxa"/>
            <w:noWrap/>
            <w:hideMark/>
          </w:tcPr>
          <w:p w:rsidR="00B63855" w:rsidRPr="000F3A7A" w:rsidRDefault="00B63855" w:rsidP="00B63855">
            <w:pPr>
              <w:jc w:val="center"/>
              <w:cnfStyle w:val="000000100000"/>
              <w:rPr>
                <w:rFonts w:ascii="Calibri" w:eastAsia="Times New Roman" w:hAnsi="Calibri" w:cs="Calibri"/>
                <w:sz w:val="18"/>
                <w:szCs w:val="18"/>
              </w:rPr>
            </w:pPr>
            <w:r w:rsidRPr="000F3A7A">
              <w:rPr>
                <w:rFonts w:ascii="Calibri" w:eastAsia="Times New Roman" w:hAnsi="Calibri" w:cs="Calibri"/>
                <w:sz w:val="18"/>
                <w:szCs w:val="18"/>
              </w:rPr>
              <w:t>3,0%</w:t>
            </w:r>
          </w:p>
        </w:tc>
        <w:tc>
          <w:tcPr>
            <w:tcW w:w="754" w:type="dxa"/>
            <w:noWrap/>
            <w:hideMark/>
          </w:tcPr>
          <w:p w:rsidR="00B63855" w:rsidRPr="000F3A7A" w:rsidRDefault="00B63855" w:rsidP="00B63855">
            <w:pPr>
              <w:jc w:val="center"/>
              <w:cnfStyle w:val="000000100000"/>
              <w:rPr>
                <w:rFonts w:ascii="Calibri" w:eastAsia="Times New Roman" w:hAnsi="Calibri" w:cs="Calibri"/>
                <w:sz w:val="18"/>
                <w:szCs w:val="18"/>
              </w:rPr>
            </w:pPr>
            <w:r w:rsidRPr="000F3A7A">
              <w:rPr>
                <w:rFonts w:ascii="Calibri" w:eastAsia="Times New Roman" w:hAnsi="Calibri" w:cs="Calibri"/>
                <w:sz w:val="18"/>
                <w:szCs w:val="18"/>
              </w:rPr>
              <w:t>10,40%</w:t>
            </w:r>
          </w:p>
        </w:tc>
        <w:tc>
          <w:tcPr>
            <w:tcW w:w="754" w:type="dxa"/>
            <w:noWrap/>
            <w:hideMark/>
          </w:tcPr>
          <w:p w:rsidR="00B63855" w:rsidRPr="000F3A7A" w:rsidRDefault="00B63855" w:rsidP="00B63855">
            <w:pPr>
              <w:jc w:val="center"/>
              <w:cnfStyle w:val="000000100000"/>
              <w:rPr>
                <w:rFonts w:ascii="Calibri" w:eastAsia="Times New Roman" w:hAnsi="Calibri" w:cs="Calibri"/>
                <w:sz w:val="18"/>
                <w:szCs w:val="18"/>
              </w:rPr>
            </w:pPr>
            <w:r w:rsidRPr="000F3A7A">
              <w:rPr>
                <w:rFonts w:ascii="Calibri" w:eastAsia="Times New Roman" w:hAnsi="Calibri" w:cs="Calibri"/>
                <w:sz w:val="18"/>
                <w:szCs w:val="18"/>
              </w:rPr>
              <w:t>9,00%</w:t>
            </w:r>
          </w:p>
        </w:tc>
        <w:tc>
          <w:tcPr>
            <w:tcW w:w="754" w:type="dxa"/>
            <w:noWrap/>
            <w:hideMark/>
          </w:tcPr>
          <w:p w:rsidR="00B63855" w:rsidRPr="000F3A7A" w:rsidRDefault="00B63855" w:rsidP="00B63855">
            <w:pPr>
              <w:jc w:val="center"/>
              <w:cnfStyle w:val="000000100000"/>
              <w:rPr>
                <w:rFonts w:ascii="Calibri" w:eastAsia="Times New Roman" w:hAnsi="Calibri" w:cs="Calibri"/>
                <w:sz w:val="18"/>
                <w:szCs w:val="18"/>
              </w:rPr>
            </w:pPr>
            <w:r w:rsidRPr="000F3A7A">
              <w:rPr>
                <w:rFonts w:ascii="Calibri" w:eastAsia="Times New Roman" w:hAnsi="Calibri" w:cs="Calibri"/>
                <w:sz w:val="18"/>
                <w:szCs w:val="18"/>
              </w:rPr>
              <w:t>59,70%</w:t>
            </w:r>
          </w:p>
        </w:tc>
        <w:tc>
          <w:tcPr>
            <w:tcW w:w="913" w:type="dxa"/>
            <w:noWrap/>
            <w:hideMark/>
          </w:tcPr>
          <w:p w:rsidR="00B63855" w:rsidRPr="000F3A7A" w:rsidRDefault="00B63855" w:rsidP="00B63855">
            <w:pPr>
              <w:jc w:val="center"/>
              <w:cnfStyle w:val="000000100000"/>
              <w:rPr>
                <w:rFonts w:ascii="Calibri" w:eastAsia="Times New Roman" w:hAnsi="Calibri" w:cs="Calibri"/>
                <w:sz w:val="18"/>
                <w:szCs w:val="18"/>
              </w:rPr>
            </w:pPr>
            <w:r w:rsidRPr="000F3A7A">
              <w:rPr>
                <w:rFonts w:ascii="Calibri" w:eastAsia="Times New Roman" w:hAnsi="Calibri" w:cs="Calibri"/>
                <w:sz w:val="18"/>
                <w:szCs w:val="18"/>
              </w:rPr>
              <w:t>14,90%</w:t>
            </w:r>
          </w:p>
        </w:tc>
      </w:tr>
      <w:tr w:rsidR="00B63855" w:rsidRPr="000F3A7A" w:rsidTr="00B63855">
        <w:trPr>
          <w:trHeight w:val="304"/>
        </w:trPr>
        <w:tc>
          <w:tcPr>
            <w:cnfStyle w:val="001000000000"/>
            <w:tcW w:w="5725" w:type="dxa"/>
            <w:noWrap/>
            <w:hideMark/>
          </w:tcPr>
          <w:p w:rsidR="00B63855" w:rsidRPr="000F3A7A" w:rsidRDefault="00B63855" w:rsidP="00B63855">
            <w:pPr>
              <w:rPr>
                <w:rFonts w:ascii="Calibri" w:eastAsia="Times New Roman" w:hAnsi="Calibri" w:cs="Calibri"/>
                <w:color w:val="auto"/>
              </w:rPr>
            </w:pPr>
            <w:r w:rsidRPr="000F3A7A">
              <w:rPr>
                <w:rFonts w:ascii="Calibri" w:eastAsia="Times New Roman" w:hAnsi="Calibri" w:cs="Calibri"/>
                <w:color w:val="auto"/>
              </w:rPr>
              <w:t xml:space="preserve">Апликација „Мој доктор“ и могућности које она пружа </w:t>
            </w:r>
          </w:p>
        </w:tc>
        <w:tc>
          <w:tcPr>
            <w:tcW w:w="747" w:type="dxa"/>
            <w:noWrap/>
            <w:hideMark/>
          </w:tcPr>
          <w:p w:rsidR="00B63855" w:rsidRPr="000F3A7A" w:rsidRDefault="00B63855" w:rsidP="00B63855">
            <w:pPr>
              <w:jc w:val="center"/>
              <w:cnfStyle w:val="000000000000"/>
              <w:rPr>
                <w:rFonts w:ascii="Calibri" w:eastAsia="Times New Roman" w:hAnsi="Calibri" w:cs="Calibri"/>
                <w:sz w:val="18"/>
                <w:szCs w:val="18"/>
              </w:rPr>
            </w:pPr>
            <w:r w:rsidRPr="000F3A7A">
              <w:rPr>
                <w:rFonts w:ascii="Calibri" w:eastAsia="Times New Roman" w:hAnsi="Calibri" w:cs="Calibri"/>
                <w:sz w:val="18"/>
                <w:szCs w:val="18"/>
              </w:rPr>
              <w:t>9,00%</w:t>
            </w:r>
          </w:p>
        </w:tc>
        <w:tc>
          <w:tcPr>
            <w:tcW w:w="804" w:type="dxa"/>
            <w:noWrap/>
            <w:hideMark/>
          </w:tcPr>
          <w:p w:rsidR="00B63855" w:rsidRPr="000F3A7A" w:rsidRDefault="00B63855" w:rsidP="00B63855">
            <w:pPr>
              <w:jc w:val="center"/>
              <w:cnfStyle w:val="000000000000"/>
              <w:rPr>
                <w:rFonts w:ascii="Calibri" w:eastAsia="Times New Roman" w:hAnsi="Calibri" w:cs="Calibri"/>
                <w:sz w:val="18"/>
                <w:szCs w:val="18"/>
              </w:rPr>
            </w:pPr>
            <w:r w:rsidRPr="000F3A7A">
              <w:rPr>
                <w:rFonts w:ascii="Calibri" w:eastAsia="Times New Roman" w:hAnsi="Calibri" w:cs="Calibri"/>
                <w:sz w:val="18"/>
                <w:szCs w:val="18"/>
              </w:rPr>
              <w:t>1,50%</w:t>
            </w:r>
          </w:p>
        </w:tc>
        <w:tc>
          <w:tcPr>
            <w:tcW w:w="754" w:type="dxa"/>
            <w:noWrap/>
            <w:hideMark/>
          </w:tcPr>
          <w:p w:rsidR="00B63855" w:rsidRPr="000F3A7A" w:rsidRDefault="00B63855" w:rsidP="00B63855">
            <w:pPr>
              <w:jc w:val="center"/>
              <w:cnfStyle w:val="000000000000"/>
              <w:rPr>
                <w:rFonts w:ascii="Calibri" w:eastAsia="Times New Roman" w:hAnsi="Calibri" w:cs="Calibri"/>
                <w:sz w:val="18"/>
                <w:szCs w:val="18"/>
              </w:rPr>
            </w:pPr>
            <w:r w:rsidRPr="000F3A7A">
              <w:rPr>
                <w:rFonts w:ascii="Calibri" w:eastAsia="Times New Roman" w:hAnsi="Calibri" w:cs="Calibri"/>
                <w:sz w:val="18"/>
                <w:szCs w:val="18"/>
              </w:rPr>
              <w:t>13,40%</w:t>
            </w:r>
          </w:p>
        </w:tc>
        <w:tc>
          <w:tcPr>
            <w:tcW w:w="754" w:type="dxa"/>
            <w:noWrap/>
            <w:hideMark/>
          </w:tcPr>
          <w:p w:rsidR="00B63855" w:rsidRPr="000F3A7A" w:rsidRDefault="00B63855" w:rsidP="00B63855">
            <w:pPr>
              <w:jc w:val="center"/>
              <w:cnfStyle w:val="000000000000"/>
              <w:rPr>
                <w:rFonts w:ascii="Calibri" w:eastAsia="Times New Roman" w:hAnsi="Calibri" w:cs="Calibri"/>
                <w:sz w:val="18"/>
                <w:szCs w:val="18"/>
              </w:rPr>
            </w:pPr>
            <w:r w:rsidRPr="000F3A7A">
              <w:rPr>
                <w:rFonts w:ascii="Calibri" w:eastAsia="Times New Roman" w:hAnsi="Calibri" w:cs="Calibri"/>
                <w:sz w:val="18"/>
                <w:szCs w:val="18"/>
              </w:rPr>
              <w:t>13,40%</w:t>
            </w:r>
          </w:p>
        </w:tc>
        <w:tc>
          <w:tcPr>
            <w:tcW w:w="754" w:type="dxa"/>
            <w:noWrap/>
            <w:hideMark/>
          </w:tcPr>
          <w:p w:rsidR="00B63855" w:rsidRPr="000F3A7A" w:rsidRDefault="00B63855" w:rsidP="00B63855">
            <w:pPr>
              <w:jc w:val="center"/>
              <w:cnfStyle w:val="000000000000"/>
              <w:rPr>
                <w:rFonts w:ascii="Calibri" w:eastAsia="Times New Roman" w:hAnsi="Calibri" w:cs="Calibri"/>
                <w:sz w:val="18"/>
                <w:szCs w:val="18"/>
              </w:rPr>
            </w:pPr>
            <w:r w:rsidRPr="000F3A7A">
              <w:rPr>
                <w:rFonts w:ascii="Calibri" w:eastAsia="Times New Roman" w:hAnsi="Calibri" w:cs="Calibri"/>
                <w:sz w:val="18"/>
                <w:szCs w:val="18"/>
              </w:rPr>
              <w:t>41,80%</w:t>
            </w:r>
          </w:p>
        </w:tc>
        <w:tc>
          <w:tcPr>
            <w:tcW w:w="913" w:type="dxa"/>
            <w:noWrap/>
            <w:hideMark/>
          </w:tcPr>
          <w:p w:rsidR="00B63855" w:rsidRPr="000F3A7A" w:rsidRDefault="00B63855" w:rsidP="00B63855">
            <w:pPr>
              <w:jc w:val="center"/>
              <w:cnfStyle w:val="000000000000"/>
              <w:rPr>
                <w:rFonts w:ascii="Calibri" w:eastAsia="Times New Roman" w:hAnsi="Calibri" w:cs="Calibri"/>
                <w:sz w:val="18"/>
                <w:szCs w:val="18"/>
              </w:rPr>
            </w:pPr>
            <w:r w:rsidRPr="000F3A7A">
              <w:rPr>
                <w:rFonts w:ascii="Calibri" w:eastAsia="Times New Roman" w:hAnsi="Calibri" w:cs="Calibri"/>
                <w:sz w:val="18"/>
                <w:szCs w:val="18"/>
              </w:rPr>
              <w:t>20,90%</w:t>
            </w:r>
          </w:p>
        </w:tc>
      </w:tr>
      <w:tr w:rsidR="00B63855" w:rsidRPr="000F3A7A" w:rsidTr="00B63855">
        <w:trPr>
          <w:cnfStyle w:val="000000100000"/>
          <w:trHeight w:val="304"/>
        </w:trPr>
        <w:tc>
          <w:tcPr>
            <w:cnfStyle w:val="001000000000"/>
            <w:tcW w:w="5725" w:type="dxa"/>
            <w:noWrap/>
            <w:hideMark/>
          </w:tcPr>
          <w:p w:rsidR="00B63855" w:rsidRPr="000F3A7A" w:rsidRDefault="00B63855" w:rsidP="00B63855">
            <w:pPr>
              <w:rPr>
                <w:rFonts w:ascii="Calibri" w:eastAsia="Times New Roman" w:hAnsi="Calibri" w:cs="Calibri"/>
                <w:color w:val="auto"/>
              </w:rPr>
            </w:pPr>
            <w:r w:rsidRPr="000F3A7A">
              <w:rPr>
                <w:rFonts w:ascii="Calibri" w:eastAsia="Times New Roman" w:hAnsi="Calibri" w:cs="Calibri"/>
                <w:color w:val="auto"/>
              </w:rPr>
              <w:t>Заказивања специјалистичких прегледа преко Интегрисаног информационог система(ИЗИС),</w:t>
            </w:r>
          </w:p>
        </w:tc>
        <w:tc>
          <w:tcPr>
            <w:tcW w:w="747" w:type="dxa"/>
            <w:noWrap/>
            <w:hideMark/>
          </w:tcPr>
          <w:p w:rsidR="00B63855" w:rsidRPr="000F3A7A" w:rsidRDefault="00B63855" w:rsidP="00B63855">
            <w:pPr>
              <w:jc w:val="center"/>
              <w:cnfStyle w:val="000000100000"/>
              <w:rPr>
                <w:rFonts w:ascii="Calibri" w:eastAsia="Times New Roman" w:hAnsi="Calibri" w:cs="Calibri"/>
                <w:sz w:val="18"/>
                <w:szCs w:val="18"/>
              </w:rPr>
            </w:pPr>
            <w:r w:rsidRPr="000F3A7A">
              <w:rPr>
                <w:rFonts w:ascii="Calibri" w:eastAsia="Times New Roman" w:hAnsi="Calibri" w:cs="Calibri"/>
                <w:sz w:val="18"/>
                <w:szCs w:val="18"/>
              </w:rPr>
              <w:t>9,40%</w:t>
            </w:r>
          </w:p>
        </w:tc>
        <w:tc>
          <w:tcPr>
            <w:tcW w:w="804" w:type="dxa"/>
            <w:noWrap/>
            <w:hideMark/>
          </w:tcPr>
          <w:p w:rsidR="00B63855" w:rsidRPr="000F3A7A" w:rsidRDefault="00B63855" w:rsidP="00B63855">
            <w:pPr>
              <w:jc w:val="center"/>
              <w:cnfStyle w:val="000000100000"/>
              <w:rPr>
                <w:rFonts w:ascii="Calibri" w:eastAsia="Times New Roman" w:hAnsi="Calibri" w:cs="Calibri"/>
                <w:sz w:val="18"/>
                <w:szCs w:val="18"/>
              </w:rPr>
            </w:pPr>
            <w:r w:rsidRPr="000F3A7A">
              <w:rPr>
                <w:rFonts w:ascii="Calibri" w:eastAsia="Times New Roman" w:hAnsi="Calibri" w:cs="Calibri"/>
                <w:sz w:val="18"/>
                <w:szCs w:val="18"/>
              </w:rPr>
              <w:t>7,80%</w:t>
            </w:r>
          </w:p>
        </w:tc>
        <w:tc>
          <w:tcPr>
            <w:tcW w:w="754" w:type="dxa"/>
            <w:noWrap/>
            <w:hideMark/>
          </w:tcPr>
          <w:p w:rsidR="00B63855" w:rsidRPr="000F3A7A" w:rsidRDefault="00B63855" w:rsidP="00B63855">
            <w:pPr>
              <w:jc w:val="center"/>
              <w:cnfStyle w:val="000000100000"/>
              <w:rPr>
                <w:rFonts w:ascii="Calibri" w:eastAsia="Times New Roman" w:hAnsi="Calibri" w:cs="Calibri"/>
                <w:sz w:val="18"/>
                <w:szCs w:val="18"/>
              </w:rPr>
            </w:pPr>
            <w:r w:rsidRPr="000F3A7A">
              <w:rPr>
                <w:rFonts w:ascii="Calibri" w:eastAsia="Times New Roman" w:hAnsi="Calibri" w:cs="Calibri"/>
                <w:sz w:val="18"/>
                <w:szCs w:val="18"/>
              </w:rPr>
              <w:t>9,40%</w:t>
            </w:r>
          </w:p>
        </w:tc>
        <w:tc>
          <w:tcPr>
            <w:tcW w:w="754" w:type="dxa"/>
            <w:noWrap/>
            <w:hideMark/>
          </w:tcPr>
          <w:p w:rsidR="00B63855" w:rsidRPr="000F3A7A" w:rsidRDefault="00B63855" w:rsidP="00B63855">
            <w:pPr>
              <w:jc w:val="center"/>
              <w:cnfStyle w:val="000000100000"/>
              <w:rPr>
                <w:rFonts w:ascii="Calibri" w:eastAsia="Times New Roman" w:hAnsi="Calibri" w:cs="Calibri"/>
                <w:sz w:val="18"/>
                <w:szCs w:val="18"/>
              </w:rPr>
            </w:pPr>
            <w:r w:rsidRPr="000F3A7A">
              <w:rPr>
                <w:rFonts w:ascii="Calibri" w:eastAsia="Times New Roman" w:hAnsi="Calibri" w:cs="Calibri"/>
                <w:sz w:val="18"/>
                <w:szCs w:val="18"/>
              </w:rPr>
              <w:t>10,90%</w:t>
            </w:r>
          </w:p>
        </w:tc>
        <w:tc>
          <w:tcPr>
            <w:tcW w:w="754" w:type="dxa"/>
            <w:noWrap/>
            <w:hideMark/>
          </w:tcPr>
          <w:p w:rsidR="00B63855" w:rsidRPr="000F3A7A" w:rsidRDefault="00B63855" w:rsidP="00B63855">
            <w:pPr>
              <w:jc w:val="center"/>
              <w:cnfStyle w:val="000000100000"/>
              <w:rPr>
                <w:rFonts w:ascii="Calibri" w:eastAsia="Times New Roman" w:hAnsi="Calibri" w:cs="Calibri"/>
                <w:sz w:val="18"/>
                <w:szCs w:val="18"/>
              </w:rPr>
            </w:pPr>
            <w:r w:rsidRPr="000F3A7A">
              <w:rPr>
                <w:rFonts w:ascii="Calibri" w:eastAsia="Times New Roman" w:hAnsi="Calibri" w:cs="Calibri"/>
                <w:sz w:val="18"/>
                <w:szCs w:val="18"/>
              </w:rPr>
              <w:t>43,80%</w:t>
            </w:r>
          </w:p>
        </w:tc>
        <w:tc>
          <w:tcPr>
            <w:tcW w:w="913" w:type="dxa"/>
            <w:noWrap/>
            <w:hideMark/>
          </w:tcPr>
          <w:p w:rsidR="00B63855" w:rsidRPr="000F3A7A" w:rsidRDefault="00B63855" w:rsidP="00B63855">
            <w:pPr>
              <w:jc w:val="center"/>
              <w:cnfStyle w:val="000000100000"/>
              <w:rPr>
                <w:rFonts w:ascii="Calibri" w:eastAsia="Times New Roman" w:hAnsi="Calibri" w:cs="Calibri"/>
                <w:sz w:val="18"/>
                <w:szCs w:val="18"/>
              </w:rPr>
            </w:pPr>
            <w:r w:rsidRPr="000F3A7A">
              <w:rPr>
                <w:rFonts w:ascii="Calibri" w:eastAsia="Times New Roman" w:hAnsi="Calibri" w:cs="Calibri"/>
                <w:sz w:val="18"/>
                <w:szCs w:val="18"/>
              </w:rPr>
              <w:t>18,80%</w:t>
            </w:r>
          </w:p>
        </w:tc>
      </w:tr>
    </w:tbl>
    <w:p w:rsidR="00C56F05" w:rsidRPr="000F3A7A" w:rsidRDefault="00C56F05" w:rsidP="00ED5AD1">
      <w:pPr>
        <w:autoSpaceDE w:val="0"/>
        <w:autoSpaceDN w:val="0"/>
        <w:adjustRightInd w:val="0"/>
        <w:spacing w:after="0"/>
        <w:jc w:val="both"/>
        <w:rPr>
          <w:rFonts w:cs="Arial"/>
        </w:rPr>
      </w:pPr>
    </w:p>
    <w:p w:rsidR="00C56F05" w:rsidRPr="000F3A7A" w:rsidRDefault="00C56F05" w:rsidP="00ED5AD1">
      <w:pPr>
        <w:autoSpaceDE w:val="0"/>
        <w:autoSpaceDN w:val="0"/>
        <w:adjustRightInd w:val="0"/>
        <w:spacing w:after="0"/>
        <w:jc w:val="both"/>
        <w:rPr>
          <w:rFonts w:cs="Arial"/>
        </w:rPr>
      </w:pPr>
    </w:p>
    <w:p w:rsidR="00C56F05" w:rsidRPr="000F3A7A" w:rsidRDefault="00687B6E" w:rsidP="00687B6E">
      <w:pPr>
        <w:autoSpaceDE w:val="0"/>
        <w:autoSpaceDN w:val="0"/>
        <w:adjustRightInd w:val="0"/>
        <w:spacing w:after="0"/>
        <w:rPr>
          <w:rFonts w:cs="Arial"/>
        </w:rPr>
      </w:pPr>
      <w:r w:rsidRPr="000F3A7A">
        <w:rPr>
          <w:rFonts w:cs="Arial"/>
          <w:b/>
        </w:rPr>
        <w:t>Графикон бр.31</w:t>
      </w:r>
      <w:r w:rsidRPr="000F3A7A">
        <w:rPr>
          <w:rFonts w:cs="Arial"/>
        </w:rPr>
        <w:t>- Средње оцене иформатизације у служби за зз жена</w:t>
      </w:r>
    </w:p>
    <w:p w:rsidR="00817530" w:rsidRPr="000F3A7A" w:rsidRDefault="00687B6E" w:rsidP="000B4541">
      <w:pPr>
        <w:autoSpaceDE w:val="0"/>
        <w:autoSpaceDN w:val="0"/>
        <w:adjustRightInd w:val="0"/>
        <w:spacing w:after="0"/>
        <w:jc w:val="center"/>
        <w:rPr>
          <w:rFonts w:cs="Arial"/>
        </w:rPr>
      </w:pPr>
      <w:r w:rsidRPr="000F3A7A">
        <w:rPr>
          <w:rFonts w:cs="Arial"/>
          <w:noProof/>
        </w:rPr>
        <w:lastRenderedPageBreak/>
        <w:drawing>
          <wp:inline distT="0" distB="0" distL="0" distR="0">
            <wp:extent cx="5551998" cy="3053301"/>
            <wp:effectExtent l="19050" t="0" r="10602" b="0"/>
            <wp:docPr id="86"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817530" w:rsidRPr="000F3A7A" w:rsidRDefault="00817530" w:rsidP="00ED5AD1">
      <w:pPr>
        <w:autoSpaceDE w:val="0"/>
        <w:autoSpaceDN w:val="0"/>
        <w:adjustRightInd w:val="0"/>
        <w:spacing w:after="0" w:line="240" w:lineRule="auto"/>
        <w:jc w:val="center"/>
        <w:rPr>
          <w:rFonts w:cs="Arial"/>
          <w:b/>
        </w:rPr>
      </w:pPr>
    </w:p>
    <w:p w:rsidR="00FA620D" w:rsidRPr="000F3A7A" w:rsidRDefault="00FA620D" w:rsidP="00FA620D">
      <w:pPr>
        <w:ind w:right="-270"/>
        <w:jc w:val="both"/>
        <w:rPr>
          <w:rFonts w:cstheme="minorHAnsi"/>
        </w:rPr>
      </w:pPr>
    </w:p>
    <w:p w:rsidR="00FA620D" w:rsidRPr="000F3A7A" w:rsidRDefault="00FA620D" w:rsidP="00FA620D">
      <w:pPr>
        <w:autoSpaceDE w:val="0"/>
        <w:autoSpaceDN w:val="0"/>
        <w:adjustRightInd w:val="0"/>
        <w:spacing w:after="0" w:line="240" w:lineRule="auto"/>
        <w:ind w:firstLine="720"/>
        <w:jc w:val="both"/>
        <w:rPr>
          <w:rFonts w:cstheme="minorHAnsi"/>
        </w:rPr>
      </w:pPr>
      <w:r w:rsidRPr="000F3A7A">
        <w:rPr>
          <w:rFonts w:cs="Arial"/>
        </w:rPr>
        <w:t xml:space="preserve">Информације о здравим стиловима живота већина анкетираних пацијената добија током редовне посете свом изабраном </w:t>
      </w:r>
      <w:r w:rsidR="008F2330" w:rsidRPr="000F3A7A">
        <w:rPr>
          <w:rFonts w:cs="Arial"/>
        </w:rPr>
        <w:t>гинекологу</w:t>
      </w:r>
      <w:r w:rsidRPr="000F3A7A">
        <w:rPr>
          <w:rFonts w:cs="Arial"/>
        </w:rPr>
        <w:t xml:space="preserve"> , што је приказано у графикону бр.32 . </w:t>
      </w:r>
      <w:r w:rsidRPr="000F3A7A">
        <w:rPr>
          <w:rFonts w:cstheme="minorHAnsi"/>
        </w:rPr>
        <w:t xml:space="preserve">Изабрани гинеколози најчешће дају савете о </w:t>
      </w:r>
      <w:r w:rsidR="008F2330" w:rsidRPr="000F3A7A">
        <w:rPr>
          <w:rFonts w:cstheme="minorHAnsi"/>
        </w:rPr>
        <w:t xml:space="preserve">избегавању/одбрани од стреса, физичкој активности и </w:t>
      </w:r>
      <w:r w:rsidRPr="000F3A7A">
        <w:rPr>
          <w:rFonts w:cstheme="minorHAnsi"/>
        </w:rPr>
        <w:t>правилној исхрани</w:t>
      </w:r>
      <w:r w:rsidR="008F2330" w:rsidRPr="000F3A7A">
        <w:rPr>
          <w:rFonts w:cstheme="minorHAnsi"/>
        </w:rPr>
        <w:t>.</w:t>
      </w:r>
      <w:r w:rsidRPr="000F3A7A">
        <w:rPr>
          <w:rFonts w:cstheme="minorHAnsi"/>
        </w:rPr>
        <w:t xml:space="preserve"> Велики проценат анкетираних пацијената је добио савет о овим темама за време редовне посете(</w:t>
      </w:r>
      <w:r w:rsidR="008F2330" w:rsidRPr="000F3A7A">
        <w:rPr>
          <w:rFonts w:cstheme="minorHAnsi"/>
        </w:rPr>
        <w:t>38-57,7</w:t>
      </w:r>
      <w:r w:rsidRPr="000F3A7A">
        <w:rPr>
          <w:rFonts w:cstheme="minorHAnsi"/>
        </w:rPr>
        <w:t xml:space="preserve">%). Највише се причало о </w:t>
      </w:r>
      <w:r w:rsidR="008F2330" w:rsidRPr="000F3A7A">
        <w:rPr>
          <w:rFonts w:cstheme="minorHAnsi"/>
        </w:rPr>
        <w:t>избегавању/одбрани од стреса(57,7%), важности физичке активности(53,8%) по здравље човека као и правилној исхрани(51,3%)</w:t>
      </w:r>
      <w:r w:rsidRPr="000F3A7A">
        <w:rPr>
          <w:rFonts w:cstheme="minorHAnsi"/>
        </w:rPr>
        <w:t>.</w:t>
      </w:r>
    </w:p>
    <w:p w:rsidR="00FA620D" w:rsidRPr="000F3A7A" w:rsidRDefault="00FA620D" w:rsidP="00FA620D">
      <w:pPr>
        <w:autoSpaceDE w:val="0"/>
        <w:autoSpaceDN w:val="0"/>
        <w:adjustRightInd w:val="0"/>
        <w:spacing w:after="0"/>
        <w:rPr>
          <w:rFonts w:cstheme="minorHAnsi"/>
        </w:rPr>
      </w:pPr>
    </w:p>
    <w:p w:rsidR="00FA620D" w:rsidRPr="000F3A7A" w:rsidRDefault="00FA620D" w:rsidP="00FA620D">
      <w:pPr>
        <w:autoSpaceDE w:val="0"/>
        <w:autoSpaceDN w:val="0"/>
        <w:adjustRightInd w:val="0"/>
        <w:spacing w:after="0"/>
        <w:rPr>
          <w:rFonts w:cs="Arial"/>
        </w:rPr>
      </w:pPr>
      <w:r w:rsidRPr="000F3A7A">
        <w:rPr>
          <w:rFonts w:cs="Arial"/>
          <w:b/>
        </w:rPr>
        <w:t>Графикон бр.32-</w:t>
      </w:r>
      <w:r w:rsidRPr="000F3A7A">
        <w:rPr>
          <w:rFonts w:cs="Arial"/>
        </w:rPr>
        <w:t>Структура одговора о саветима изабраног лекара(здравствено-васпитни рад)</w:t>
      </w:r>
    </w:p>
    <w:p w:rsidR="00FA620D" w:rsidRPr="000F3A7A" w:rsidRDefault="00FA620D" w:rsidP="00FA620D">
      <w:pPr>
        <w:autoSpaceDE w:val="0"/>
        <w:autoSpaceDN w:val="0"/>
        <w:adjustRightInd w:val="0"/>
        <w:spacing w:after="0"/>
        <w:rPr>
          <w:rFonts w:cs="Arial"/>
        </w:rPr>
      </w:pPr>
    </w:p>
    <w:p w:rsidR="00663EEE" w:rsidRPr="000F3A7A" w:rsidRDefault="00FA620D" w:rsidP="00ED5AD1">
      <w:pPr>
        <w:autoSpaceDE w:val="0"/>
        <w:autoSpaceDN w:val="0"/>
        <w:adjustRightInd w:val="0"/>
        <w:spacing w:after="0" w:line="240" w:lineRule="auto"/>
        <w:jc w:val="center"/>
        <w:rPr>
          <w:rFonts w:cs="Arial"/>
          <w:b/>
        </w:rPr>
      </w:pPr>
      <w:r w:rsidRPr="000F3A7A">
        <w:rPr>
          <w:rFonts w:cs="Arial"/>
          <w:b/>
          <w:noProof/>
        </w:rPr>
        <w:drawing>
          <wp:inline distT="0" distB="0" distL="0" distR="0">
            <wp:extent cx="5943600" cy="2945765"/>
            <wp:effectExtent l="19050" t="0" r="19050" b="6985"/>
            <wp:docPr id="87"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F2330" w:rsidRPr="000F3A7A" w:rsidRDefault="008F2330" w:rsidP="008F2330">
      <w:pPr>
        <w:autoSpaceDE w:val="0"/>
        <w:autoSpaceDN w:val="0"/>
        <w:adjustRightInd w:val="0"/>
        <w:spacing w:after="0"/>
        <w:ind w:firstLine="720"/>
        <w:rPr>
          <w:rFonts w:cs="Arial"/>
        </w:rPr>
      </w:pPr>
      <w:r w:rsidRPr="000F3A7A">
        <w:rPr>
          <w:rFonts w:cs="Arial"/>
        </w:rPr>
        <w:lastRenderedPageBreak/>
        <w:t xml:space="preserve">У току редовне посете код изабраних  гинеколога  обављају се и скрининг прегледи који су веома важни за рано откривање/спречавање настанка болести као  и правовремено лечење. За време редовне посете у служби за зз жена </w:t>
      </w:r>
      <w:r w:rsidR="00A50714" w:rsidRPr="000F3A7A">
        <w:rPr>
          <w:rFonts w:cs="Arial"/>
        </w:rPr>
        <w:t xml:space="preserve"> углавном око трећина  жена</w:t>
      </w:r>
      <w:r w:rsidRPr="000F3A7A">
        <w:rPr>
          <w:rFonts w:cs="Arial"/>
        </w:rPr>
        <w:t xml:space="preserve"> је обавила скрининг пре</w:t>
      </w:r>
      <w:r w:rsidR="00A50714" w:rsidRPr="000F3A7A">
        <w:rPr>
          <w:rFonts w:cs="Arial"/>
        </w:rPr>
        <w:t>гледе  з</w:t>
      </w:r>
      <w:r w:rsidRPr="000F3A7A">
        <w:rPr>
          <w:rFonts w:cs="Arial"/>
        </w:rPr>
        <w:t>а карциноме дојке</w:t>
      </w:r>
      <w:r w:rsidR="00A50714" w:rsidRPr="000F3A7A">
        <w:rPr>
          <w:rFonts w:cs="Arial"/>
        </w:rPr>
        <w:t>(32,1%)</w:t>
      </w:r>
      <w:r w:rsidRPr="000F3A7A">
        <w:rPr>
          <w:rFonts w:cs="Arial"/>
        </w:rPr>
        <w:t xml:space="preserve"> и грлића материце који се обављају у служби за здравствену заштиту жена</w:t>
      </w:r>
      <w:r w:rsidR="00A50714" w:rsidRPr="000F3A7A">
        <w:rPr>
          <w:rFonts w:cs="Arial"/>
        </w:rPr>
        <w:t>.</w:t>
      </w:r>
      <w:r w:rsidRPr="000F3A7A">
        <w:rPr>
          <w:rFonts w:cs="Arial"/>
        </w:rPr>
        <w:t xml:space="preserve"> (35,9%) </w:t>
      </w:r>
      <w:r w:rsidR="00A50714" w:rsidRPr="000F3A7A">
        <w:rPr>
          <w:rFonts w:cs="Arial"/>
        </w:rPr>
        <w:t>.Остали скрининзи се раде у служби опште медицине.</w:t>
      </w:r>
    </w:p>
    <w:p w:rsidR="008F2330" w:rsidRPr="000F3A7A" w:rsidRDefault="008F2330" w:rsidP="008F2330">
      <w:pPr>
        <w:autoSpaceDE w:val="0"/>
        <w:autoSpaceDN w:val="0"/>
        <w:adjustRightInd w:val="0"/>
        <w:spacing w:after="0"/>
        <w:rPr>
          <w:rFonts w:cs="Arial"/>
        </w:rPr>
      </w:pPr>
    </w:p>
    <w:p w:rsidR="008F2330" w:rsidRPr="000F3A7A" w:rsidRDefault="000B213A" w:rsidP="008F2330">
      <w:pPr>
        <w:autoSpaceDE w:val="0"/>
        <w:autoSpaceDN w:val="0"/>
        <w:adjustRightInd w:val="0"/>
        <w:spacing w:after="0"/>
        <w:rPr>
          <w:rFonts w:cs="Arial"/>
        </w:rPr>
      </w:pPr>
      <w:r w:rsidRPr="000F3A7A">
        <w:rPr>
          <w:rFonts w:cs="Arial"/>
          <w:b/>
        </w:rPr>
        <w:t>Графикон бр.33</w:t>
      </w:r>
      <w:r w:rsidR="008F2330" w:rsidRPr="000F3A7A">
        <w:rPr>
          <w:rFonts w:cs="Arial"/>
          <w:b/>
        </w:rPr>
        <w:t>-</w:t>
      </w:r>
      <w:r w:rsidR="008F2330" w:rsidRPr="000F3A7A">
        <w:rPr>
          <w:rFonts w:cs="Arial"/>
        </w:rPr>
        <w:t>Скрининг  прегледи</w:t>
      </w:r>
    </w:p>
    <w:p w:rsidR="00A50714" w:rsidRPr="000F3A7A" w:rsidRDefault="00A50714" w:rsidP="008F2330">
      <w:pPr>
        <w:autoSpaceDE w:val="0"/>
        <w:autoSpaceDN w:val="0"/>
        <w:adjustRightInd w:val="0"/>
        <w:spacing w:after="0"/>
        <w:rPr>
          <w:rFonts w:cs="Arial"/>
          <w:b/>
        </w:rPr>
      </w:pPr>
    </w:p>
    <w:p w:rsidR="008F2330" w:rsidRPr="000F3A7A" w:rsidRDefault="00A50714" w:rsidP="00A50714">
      <w:pPr>
        <w:autoSpaceDE w:val="0"/>
        <w:autoSpaceDN w:val="0"/>
        <w:adjustRightInd w:val="0"/>
        <w:spacing w:after="0" w:line="240" w:lineRule="auto"/>
        <w:jc w:val="center"/>
        <w:rPr>
          <w:rFonts w:cs="Arial"/>
          <w:b/>
        </w:rPr>
      </w:pPr>
      <w:r w:rsidRPr="000F3A7A">
        <w:rPr>
          <w:rFonts w:cs="Arial"/>
          <w:b/>
          <w:noProof/>
        </w:rPr>
        <w:drawing>
          <wp:inline distT="0" distB="0" distL="0" distR="0">
            <wp:extent cx="6143210" cy="2743200"/>
            <wp:effectExtent l="19050" t="0" r="9940" b="0"/>
            <wp:docPr id="88"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B45C4E" w:rsidRPr="000F3A7A" w:rsidRDefault="00B45C4E" w:rsidP="00ED5AD1">
      <w:pPr>
        <w:autoSpaceDE w:val="0"/>
        <w:autoSpaceDN w:val="0"/>
        <w:adjustRightInd w:val="0"/>
        <w:spacing w:after="0"/>
        <w:jc w:val="both"/>
        <w:rPr>
          <w:rFonts w:cs="Arial"/>
        </w:rPr>
      </w:pPr>
    </w:p>
    <w:p w:rsidR="004551A7" w:rsidRPr="000F3A7A" w:rsidRDefault="004551A7" w:rsidP="00A50714">
      <w:pPr>
        <w:autoSpaceDE w:val="0"/>
        <w:autoSpaceDN w:val="0"/>
        <w:adjustRightInd w:val="0"/>
        <w:spacing w:after="0" w:line="240" w:lineRule="auto"/>
        <w:jc w:val="both"/>
        <w:rPr>
          <w:rFonts w:cs="Arial"/>
        </w:rPr>
      </w:pPr>
    </w:p>
    <w:p w:rsidR="00A50714" w:rsidRPr="000F3A7A" w:rsidRDefault="00A50714" w:rsidP="00A50714">
      <w:pPr>
        <w:ind w:right="-270" w:firstLine="720"/>
        <w:jc w:val="both"/>
        <w:rPr>
          <w:rFonts w:cs="Arial"/>
        </w:rPr>
      </w:pPr>
      <w:r w:rsidRPr="000F3A7A">
        <w:rPr>
          <w:rFonts w:cs="Arial"/>
        </w:rPr>
        <w:t>Задовољство корисника радом медицинске сестре је на веома високом нивоу. Испитаници су бриближно оценили сва три питања. Најзадовољнији су поштовањем и љубазношћу према њима са 4,5</w:t>
      </w:r>
      <w:r w:rsidR="009A35E3" w:rsidRPr="000F3A7A">
        <w:rPr>
          <w:rFonts w:cs="Arial"/>
        </w:rPr>
        <w:t>4 и</w:t>
      </w:r>
      <w:r w:rsidRPr="000F3A7A">
        <w:rPr>
          <w:rFonts w:cs="Arial"/>
        </w:rPr>
        <w:t xml:space="preserve"> односом према лекару са 4,5</w:t>
      </w:r>
      <w:r w:rsidR="009A35E3" w:rsidRPr="000F3A7A">
        <w:rPr>
          <w:rFonts w:cs="Arial"/>
        </w:rPr>
        <w:t>4</w:t>
      </w:r>
      <w:r w:rsidRPr="000F3A7A">
        <w:rPr>
          <w:rFonts w:cs="Arial"/>
        </w:rPr>
        <w:t xml:space="preserve"> и информацијама које им медицинске сестре пр</w:t>
      </w:r>
      <w:r w:rsidR="002B1A15" w:rsidRPr="000F3A7A">
        <w:rPr>
          <w:rFonts w:cs="Arial"/>
        </w:rPr>
        <w:t>ужају са 4,48</w:t>
      </w:r>
      <w:r w:rsidRPr="000F3A7A">
        <w:rPr>
          <w:rFonts w:cs="Arial"/>
        </w:rPr>
        <w:t xml:space="preserve"> </w:t>
      </w:r>
      <w:r w:rsidR="002B1A15" w:rsidRPr="000F3A7A">
        <w:rPr>
          <w:rFonts w:cs="Arial"/>
        </w:rPr>
        <w:t>(графикон бр.34</w:t>
      </w:r>
      <w:r w:rsidRPr="000F3A7A">
        <w:rPr>
          <w:rFonts w:cs="Arial"/>
        </w:rPr>
        <w:t xml:space="preserve">). </w:t>
      </w:r>
    </w:p>
    <w:p w:rsidR="00A50714" w:rsidRPr="000F3A7A" w:rsidRDefault="00A50714" w:rsidP="00A50714">
      <w:pPr>
        <w:autoSpaceDE w:val="0"/>
        <w:autoSpaceDN w:val="0"/>
        <w:adjustRightInd w:val="0"/>
        <w:spacing w:after="0"/>
        <w:jc w:val="both"/>
        <w:rPr>
          <w:rFonts w:cs="Arial"/>
        </w:rPr>
      </w:pPr>
      <w:r w:rsidRPr="000F3A7A">
        <w:rPr>
          <w:rFonts w:cs="Arial"/>
          <w:b/>
        </w:rPr>
        <w:t>Графикон бр.</w:t>
      </w:r>
      <w:r w:rsidR="002B1A15" w:rsidRPr="000F3A7A">
        <w:rPr>
          <w:rFonts w:cs="Arial"/>
          <w:b/>
        </w:rPr>
        <w:t>34</w:t>
      </w:r>
      <w:r w:rsidRPr="000F3A7A">
        <w:rPr>
          <w:rFonts w:cs="Arial"/>
        </w:rPr>
        <w:t>-Оцена љубазности сестара</w:t>
      </w:r>
    </w:p>
    <w:p w:rsidR="00A50714" w:rsidRPr="000F3A7A" w:rsidRDefault="00A50714" w:rsidP="00A50714">
      <w:pPr>
        <w:ind w:right="-270"/>
        <w:jc w:val="both"/>
        <w:rPr>
          <w:rFonts w:cs="Arial"/>
        </w:rPr>
      </w:pPr>
    </w:p>
    <w:p w:rsidR="00A50714" w:rsidRPr="000F3A7A" w:rsidRDefault="00E73D79" w:rsidP="00ED5AD1">
      <w:pPr>
        <w:autoSpaceDE w:val="0"/>
        <w:autoSpaceDN w:val="0"/>
        <w:adjustRightInd w:val="0"/>
        <w:spacing w:after="0" w:line="240" w:lineRule="auto"/>
        <w:jc w:val="center"/>
        <w:rPr>
          <w:rFonts w:cs="Arial"/>
        </w:rPr>
      </w:pPr>
      <w:r w:rsidRPr="000F3A7A">
        <w:rPr>
          <w:rFonts w:cs="Arial"/>
          <w:noProof/>
        </w:rPr>
        <w:drawing>
          <wp:inline distT="0" distB="0" distL="0" distR="0">
            <wp:extent cx="4575562" cy="2313830"/>
            <wp:effectExtent l="19050" t="0" r="15488" b="0"/>
            <wp:docPr id="89"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2B1A15" w:rsidRPr="000F3A7A" w:rsidRDefault="002B1A15" w:rsidP="002B1A15">
      <w:pPr>
        <w:autoSpaceDE w:val="0"/>
        <w:autoSpaceDN w:val="0"/>
        <w:adjustRightInd w:val="0"/>
        <w:spacing w:after="0"/>
        <w:ind w:left="720" w:firstLine="720"/>
        <w:jc w:val="both"/>
        <w:rPr>
          <w:rFonts w:cs="Arial"/>
        </w:rPr>
      </w:pPr>
      <w:r w:rsidRPr="000F3A7A">
        <w:rPr>
          <w:rFonts w:cs="Arial"/>
        </w:rPr>
        <w:lastRenderedPageBreak/>
        <w:t>Када је у питању комуникација и сарадња пацијената са изабраним гинекологом,испитаници су  јако задовољни квалитетом информација које добију од свог изабраног лекара о својој болести и њеном лечењу, као и његовом вољом да их пажљиво слуша, а најмање је оцењено познавање лекара личне ситуације пацијента(на послу,у кући...). Висок степен задовољства је приказан у графикону  бр.35.</w:t>
      </w:r>
    </w:p>
    <w:p w:rsidR="002B1A15" w:rsidRPr="000F3A7A" w:rsidRDefault="002B1A15" w:rsidP="002B1A15">
      <w:pPr>
        <w:autoSpaceDE w:val="0"/>
        <w:autoSpaceDN w:val="0"/>
        <w:adjustRightInd w:val="0"/>
        <w:spacing w:after="0"/>
        <w:ind w:left="720"/>
        <w:jc w:val="both"/>
        <w:rPr>
          <w:rFonts w:cs="Arial"/>
        </w:rPr>
      </w:pPr>
    </w:p>
    <w:p w:rsidR="002B1A15" w:rsidRPr="000F3A7A" w:rsidRDefault="002B1A15" w:rsidP="002B1A15">
      <w:pPr>
        <w:autoSpaceDE w:val="0"/>
        <w:autoSpaceDN w:val="0"/>
        <w:adjustRightInd w:val="0"/>
        <w:spacing w:after="0"/>
        <w:ind w:left="720"/>
        <w:jc w:val="both"/>
        <w:rPr>
          <w:rFonts w:cs="Arial"/>
        </w:rPr>
      </w:pPr>
      <w:r w:rsidRPr="000F3A7A">
        <w:rPr>
          <w:rFonts w:cs="Arial"/>
          <w:b/>
        </w:rPr>
        <w:t>Графикон бр.35</w:t>
      </w:r>
      <w:r w:rsidRPr="000F3A7A">
        <w:rPr>
          <w:rFonts w:cs="Arial"/>
        </w:rPr>
        <w:t>-Задовољство корисника изабраним  гинекологом</w:t>
      </w:r>
    </w:p>
    <w:p w:rsidR="002B1A15" w:rsidRPr="000F3A7A" w:rsidRDefault="002B1A15" w:rsidP="002B1A15">
      <w:pPr>
        <w:autoSpaceDE w:val="0"/>
        <w:autoSpaceDN w:val="0"/>
        <w:adjustRightInd w:val="0"/>
        <w:spacing w:after="0"/>
        <w:ind w:left="720"/>
        <w:jc w:val="both"/>
        <w:rPr>
          <w:rFonts w:cs="Arial"/>
        </w:rPr>
      </w:pPr>
    </w:p>
    <w:p w:rsidR="002B1A15" w:rsidRPr="000F3A7A" w:rsidRDefault="002B1A15" w:rsidP="002B1A15">
      <w:pPr>
        <w:autoSpaceDE w:val="0"/>
        <w:autoSpaceDN w:val="0"/>
        <w:adjustRightInd w:val="0"/>
        <w:spacing w:after="0"/>
        <w:jc w:val="center"/>
        <w:rPr>
          <w:rFonts w:cs="Arial"/>
          <w:b/>
        </w:rPr>
      </w:pPr>
      <w:r w:rsidRPr="000F3A7A">
        <w:rPr>
          <w:rFonts w:cs="Arial"/>
          <w:b/>
          <w:noProof/>
        </w:rPr>
        <w:drawing>
          <wp:inline distT="0" distB="0" distL="0" distR="0">
            <wp:extent cx="5917096" cy="3919993"/>
            <wp:effectExtent l="19050" t="0" r="26504" b="4307"/>
            <wp:docPr id="90"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50714" w:rsidRPr="000F3A7A" w:rsidRDefault="00A50714" w:rsidP="00ED5AD1">
      <w:pPr>
        <w:autoSpaceDE w:val="0"/>
        <w:autoSpaceDN w:val="0"/>
        <w:adjustRightInd w:val="0"/>
        <w:spacing w:after="0" w:line="240" w:lineRule="auto"/>
        <w:jc w:val="center"/>
        <w:rPr>
          <w:rFonts w:cs="Arial"/>
        </w:rPr>
      </w:pPr>
    </w:p>
    <w:p w:rsidR="00A50714" w:rsidRPr="000F3A7A" w:rsidRDefault="00A50714" w:rsidP="00ED5AD1">
      <w:pPr>
        <w:autoSpaceDE w:val="0"/>
        <w:autoSpaceDN w:val="0"/>
        <w:adjustRightInd w:val="0"/>
        <w:spacing w:after="0" w:line="240" w:lineRule="auto"/>
        <w:jc w:val="center"/>
        <w:rPr>
          <w:rFonts w:cs="Arial"/>
          <w:b/>
        </w:rPr>
      </w:pPr>
    </w:p>
    <w:p w:rsidR="002E2B69" w:rsidRPr="000F3A7A" w:rsidRDefault="002E2B69" w:rsidP="00ED5AD1">
      <w:pPr>
        <w:autoSpaceDE w:val="0"/>
        <w:autoSpaceDN w:val="0"/>
        <w:adjustRightInd w:val="0"/>
        <w:spacing w:after="0" w:line="240" w:lineRule="auto"/>
        <w:jc w:val="center"/>
        <w:rPr>
          <w:rFonts w:cs="Arial"/>
          <w:b/>
        </w:rPr>
      </w:pPr>
    </w:p>
    <w:p w:rsidR="002E329D" w:rsidRPr="000F3A7A" w:rsidRDefault="002E329D" w:rsidP="002E329D">
      <w:pPr>
        <w:autoSpaceDE w:val="0"/>
        <w:autoSpaceDN w:val="0"/>
        <w:adjustRightInd w:val="0"/>
        <w:spacing w:after="0"/>
        <w:ind w:firstLine="720"/>
        <w:jc w:val="both"/>
        <w:rPr>
          <w:rFonts w:cs="Arial"/>
        </w:rPr>
      </w:pPr>
      <w:r w:rsidRPr="000F3A7A">
        <w:rPr>
          <w:rFonts w:cs="Arial"/>
        </w:rPr>
        <w:t>Што се тиче организације рада службе за здравствену заштиту жена,  испитаници су најзадовољнији  доступношћу лекара викендом, да може обавити истог дана преглед у случају хитности , радним временом и могућношћу комуникације са лекаром путем телефона. Од свих понуђених питања најмање су задовољни  немогућношћу паркирања у кругу установе, процедурама жалбе  приликом повреде права пацијената и хигијеном установе. Оцене  испитаника приказанесу у графикону  бр.</w:t>
      </w:r>
      <w:r w:rsidR="00B35EF4" w:rsidRPr="000F3A7A">
        <w:rPr>
          <w:rFonts w:cs="Arial"/>
        </w:rPr>
        <w:t>36</w:t>
      </w:r>
      <w:r w:rsidRPr="000F3A7A">
        <w:rPr>
          <w:rFonts w:cs="Arial"/>
        </w:rPr>
        <w:t>.</w:t>
      </w:r>
    </w:p>
    <w:p w:rsidR="002E329D" w:rsidRPr="000F3A7A" w:rsidRDefault="002E329D" w:rsidP="002E329D">
      <w:pPr>
        <w:autoSpaceDE w:val="0"/>
        <w:autoSpaceDN w:val="0"/>
        <w:adjustRightInd w:val="0"/>
        <w:spacing w:after="0"/>
        <w:rPr>
          <w:rFonts w:cs="Arial"/>
        </w:rPr>
      </w:pPr>
    </w:p>
    <w:p w:rsidR="002E2B69" w:rsidRPr="000F3A7A" w:rsidRDefault="002E2B69" w:rsidP="00ED5AD1">
      <w:pPr>
        <w:autoSpaceDE w:val="0"/>
        <w:autoSpaceDN w:val="0"/>
        <w:adjustRightInd w:val="0"/>
        <w:spacing w:after="0"/>
        <w:rPr>
          <w:rFonts w:cs="Arial"/>
        </w:rPr>
      </w:pPr>
    </w:p>
    <w:p w:rsidR="002E2B69" w:rsidRPr="000F3A7A" w:rsidRDefault="00525F92" w:rsidP="001A2571">
      <w:pPr>
        <w:autoSpaceDE w:val="0"/>
        <w:autoSpaceDN w:val="0"/>
        <w:adjustRightInd w:val="0"/>
        <w:spacing w:after="0"/>
        <w:jc w:val="center"/>
        <w:rPr>
          <w:rFonts w:cs="Arial"/>
        </w:rPr>
      </w:pPr>
      <w:r w:rsidRPr="000F3A7A">
        <w:rPr>
          <w:rFonts w:cs="Arial"/>
          <w:b/>
        </w:rPr>
        <w:t>Графикон бр.3</w:t>
      </w:r>
      <w:r w:rsidR="00B35EF4" w:rsidRPr="000F3A7A">
        <w:rPr>
          <w:rFonts w:cs="Arial"/>
          <w:b/>
        </w:rPr>
        <w:t>6</w:t>
      </w:r>
      <w:r w:rsidR="002E2B69" w:rsidRPr="000F3A7A">
        <w:rPr>
          <w:rFonts w:cs="Arial"/>
          <w:b/>
        </w:rPr>
        <w:t>-</w:t>
      </w:r>
      <w:r w:rsidR="00B35EF4" w:rsidRPr="000F3A7A">
        <w:rPr>
          <w:rFonts w:cs="Arial"/>
          <w:iCs/>
        </w:rPr>
        <w:t xml:space="preserve"> Задовољство испитаника организацијом рада у служби </w:t>
      </w:r>
      <w:r w:rsidR="002E2B69" w:rsidRPr="000F3A7A">
        <w:rPr>
          <w:rFonts w:cs="Arial"/>
        </w:rPr>
        <w:t>здравствене заштите жена</w:t>
      </w:r>
    </w:p>
    <w:p w:rsidR="000062CD" w:rsidRPr="000F3A7A" w:rsidRDefault="000062CD" w:rsidP="00ED5AD1">
      <w:pPr>
        <w:autoSpaceDE w:val="0"/>
        <w:autoSpaceDN w:val="0"/>
        <w:adjustRightInd w:val="0"/>
        <w:spacing w:after="0"/>
        <w:jc w:val="center"/>
        <w:rPr>
          <w:rFonts w:cs="Arial"/>
        </w:rPr>
      </w:pPr>
    </w:p>
    <w:p w:rsidR="000B4541" w:rsidRPr="000F3A7A" w:rsidRDefault="00B35EF4" w:rsidP="00C541DB">
      <w:pPr>
        <w:autoSpaceDE w:val="0"/>
        <w:autoSpaceDN w:val="0"/>
        <w:adjustRightInd w:val="0"/>
        <w:spacing w:after="0" w:line="240" w:lineRule="auto"/>
        <w:jc w:val="center"/>
        <w:rPr>
          <w:rFonts w:cs="Arial"/>
          <w:b/>
        </w:rPr>
      </w:pPr>
      <w:r w:rsidRPr="000F3A7A">
        <w:rPr>
          <w:rFonts w:cs="Arial"/>
          <w:b/>
          <w:noProof/>
        </w:rPr>
        <w:lastRenderedPageBreak/>
        <w:drawing>
          <wp:inline distT="0" distB="0" distL="0" distR="0">
            <wp:extent cx="5943600" cy="419354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C541DB" w:rsidRPr="000F3A7A" w:rsidRDefault="00C541DB" w:rsidP="00B35EF4">
      <w:pPr>
        <w:autoSpaceDE w:val="0"/>
        <w:autoSpaceDN w:val="0"/>
        <w:adjustRightInd w:val="0"/>
        <w:spacing w:after="0"/>
        <w:ind w:firstLine="720"/>
        <w:rPr>
          <w:rFonts w:cs="Arial"/>
        </w:rPr>
      </w:pPr>
    </w:p>
    <w:p w:rsidR="00C541DB" w:rsidRPr="000F3A7A" w:rsidRDefault="00C541DB" w:rsidP="00B35EF4">
      <w:pPr>
        <w:autoSpaceDE w:val="0"/>
        <w:autoSpaceDN w:val="0"/>
        <w:adjustRightInd w:val="0"/>
        <w:spacing w:after="0"/>
        <w:ind w:firstLine="720"/>
        <w:rPr>
          <w:rFonts w:cs="Arial"/>
        </w:rPr>
      </w:pPr>
    </w:p>
    <w:p w:rsidR="00C541DB" w:rsidRPr="000F3A7A" w:rsidRDefault="00C541DB" w:rsidP="00B35EF4">
      <w:pPr>
        <w:autoSpaceDE w:val="0"/>
        <w:autoSpaceDN w:val="0"/>
        <w:adjustRightInd w:val="0"/>
        <w:spacing w:after="0"/>
        <w:ind w:firstLine="720"/>
        <w:rPr>
          <w:rFonts w:cs="Arial"/>
        </w:rPr>
      </w:pPr>
    </w:p>
    <w:p w:rsidR="00C541DB" w:rsidRPr="000F3A7A" w:rsidRDefault="00C541DB" w:rsidP="00B35EF4">
      <w:pPr>
        <w:autoSpaceDE w:val="0"/>
        <w:autoSpaceDN w:val="0"/>
        <w:adjustRightInd w:val="0"/>
        <w:spacing w:after="0"/>
        <w:ind w:firstLine="720"/>
        <w:rPr>
          <w:rFonts w:cs="Arial"/>
        </w:rPr>
      </w:pPr>
    </w:p>
    <w:p w:rsidR="00B35EF4" w:rsidRPr="000F3A7A" w:rsidRDefault="00B35EF4" w:rsidP="00B35EF4">
      <w:pPr>
        <w:autoSpaceDE w:val="0"/>
        <w:autoSpaceDN w:val="0"/>
        <w:adjustRightInd w:val="0"/>
        <w:spacing w:after="0"/>
        <w:ind w:firstLine="720"/>
        <w:rPr>
          <w:rFonts w:cs="Arial"/>
        </w:rPr>
      </w:pPr>
      <w:r w:rsidRPr="000F3A7A">
        <w:rPr>
          <w:rFonts w:cs="Arial"/>
        </w:rPr>
        <w:t>Задовољство услугама дијагностике и лечења у вези са сумњом или потврђеном болешћу COVID-19 је добило просечну оцену 4, 39. Око 60% испитаника је веома задовољно и задовољно дијагностиком и лечењем у вези са COVID-19.</w:t>
      </w:r>
    </w:p>
    <w:p w:rsidR="004B6944" w:rsidRPr="000F3A7A" w:rsidRDefault="00C541DB" w:rsidP="004B6944">
      <w:pPr>
        <w:autoSpaceDE w:val="0"/>
        <w:autoSpaceDN w:val="0"/>
        <w:adjustRightInd w:val="0"/>
        <w:spacing w:after="0"/>
        <w:ind w:firstLine="720"/>
        <w:jc w:val="both"/>
        <w:rPr>
          <w:rFonts w:cs="Arial"/>
        </w:rPr>
      </w:pPr>
      <w:r w:rsidRPr="000F3A7A">
        <w:rPr>
          <w:rFonts w:cs="Arial"/>
        </w:rPr>
        <w:t>Близу четврти</w:t>
      </w:r>
      <w:r w:rsidR="004B6944" w:rsidRPr="000F3A7A">
        <w:rPr>
          <w:rFonts w:cs="Arial"/>
        </w:rPr>
        <w:t xml:space="preserve">не анкетираних пацијената  због </w:t>
      </w:r>
      <w:r w:rsidRPr="000F3A7A">
        <w:rPr>
          <w:rFonts w:cs="Arial"/>
        </w:rPr>
        <w:t>епидемиолошке ситуације COVID-19 (24,6%)</w:t>
      </w:r>
      <w:r w:rsidR="004B6944" w:rsidRPr="000F3A7A">
        <w:rPr>
          <w:rFonts w:cs="Arial"/>
        </w:rPr>
        <w:t xml:space="preserve"> била је у ситуацији да одложи посету или одустане од лекарског прегледа. Сви остали разлози су мање заступљени(</w:t>
      </w:r>
      <w:r w:rsidRPr="000F3A7A">
        <w:rPr>
          <w:rFonts w:cs="Arial"/>
        </w:rPr>
        <w:t xml:space="preserve">недостатка личног времена-23,7%, </w:t>
      </w:r>
      <w:r w:rsidR="004B6944" w:rsidRPr="000F3A7A">
        <w:rPr>
          <w:rFonts w:cs="Arial"/>
        </w:rPr>
        <w:t>удаљеност-</w:t>
      </w:r>
      <w:r w:rsidRPr="000F3A7A">
        <w:rPr>
          <w:rFonts w:cs="Arial"/>
        </w:rPr>
        <w:t>22,6</w:t>
      </w:r>
      <w:r w:rsidR="004B6944" w:rsidRPr="000F3A7A">
        <w:rPr>
          <w:rFonts w:cs="Arial"/>
        </w:rPr>
        <w:t xml:space="preserve">%, </w:t>
      </w:r>
      <w:r w:rsidRPr="000F3A7A">
        <w:rPr>
          <w:rFonts w:cs="Arial"/>
        </w:rPr>
        <w:t xml:space="preserve">дужина чекања-11,9% и финансијски разлози-1,7% </w:t>
      </w:r>
      <w:r w:rsidR="004B6944" w:rsidRPr="000F3A7A">
        <w:rPr>
          <w:rFonts w:cs="Arial"/>
        </w:rPr>
        <w:t>).Изјашњавање о одлагању лекарског прегледа приказану графиконом бр.</w:t>
      </w:r>
      <w:r w:rsidRPr="000F3A7A">
        <w:rPr>
          <w:rFonts w:cs="Arial"/>
        </w:rPr>
        <w:t>37</w:t>
      </w:r>
      <w:r w:rsidR="004B6944" w:rsidRPr="000F3A7A">
        <w:rPr>
          <w:rFonts w:cs="Arial"/>
        </w:rPr>
        <w:t>.</w:t>
      </w:r>
    </w:p>
    <w:p w:rsidR="00C541DB" w:rsidRPr="000F3A7A" w:rsidRDefault="00C541DB" w:rsidP="004B6944">
      <w:pPr>
        <w:autoSpaceDE w:val="0"/>
        <w:autoSpaceDN w:val="0"/>
        <w:adjustRightInd w:val="0"/>
        <w:spacing w:after="0"/>
        <w:ind w:firstLine="720"/>
        <w:jc w:val="both"/>
        <w:rPr>
          <w:rFonts w:cs="Arial"/>
        </w:rPr>
      </w:pPr>
    </w:p>
    <w:p w:rsidR="00C541DB" w:rsidRPr="000F3A7A" w:rsidRDefault="00C541DB" w:rsidP="004B6944">
      <w:pPr>
        <w:autoSpaceDE w:val="0"/>
        <w:autoSpaceDN w:val="0"/>
        <w:adjustRightInd w:val="0"/>
        <w:spacing w:after="0"/>
        <w:ind w:firstLine="720"/>
        <w:jc w:val="both"/>
        <w:rPr>
          <w:rFonts w:cs="Arial"/>
        </w:rPr>
      </w:pPr>
    </w:p>
    <w:p w:rsidR="00C541DB" w:rsidRPr="000F3A7A" w:rsidRDefault="00C541DB" w:rsidP="004B6944">
      <w:pPr>
        <w:autoSpaceDE w:val="0"/>
        <w:autoSpaceDN w:val="0"/>
        <w:adjustRightInd w:val="0"/>
        <w:spacing w:after="0"/>
        <w:ind w:firstLine="720"/>
        <w:jc w:val="both"/>
        <w:rPr>
          <w:rFonts w:cs="Arial"/>
        </w:rPr>
      </w:pPr>
    </w:p>
    <w:p w:rsidR="00C541DB" w:rsidRPr="000F3A7A" w:rsidRDefault="00C541DB" w:rsidP="004B6944">
      <w:pPr>
        <w:autoSpaceDE w:val="0"/>
        <w:autoSpaceDN w:val="0"/>
        <w:adjustRightInd w:val="0"/>
        <w:spacing w:after="0"/>
        <w:ind w:firstLine="720"/>
        <w:jc w:val="both"/>
        <w:rPr>
          <w:rFonts w:cs="Arial"/>
        </w:rPr>
      </w:pPr>
    </w:p>
    <w:p w:rsidR="00C541DB" w:rsidRPr="000F3A7A" w:rsidRDefault="00C541DB" w:rsidP="004B6944">
      <w:pPr>
        <w:autoSpaceDE w:val="0"/>
        <w:autoSpaceDN w:val="0"/>
        <w:adjustRightInd w:val="0"/>
        <w:spacing w:after="0"/>
        <w:ind w:firstLine="720"/>
        <w:jc w:val="both"/>
        <w:rPr>
          <w:rFonts w:cs="Arial"/>
        </w:rPr>
      </w:pPr>
    </w:p>
    <w:p w:rsidR="00C541DB" w:rsidRPr="000F3A7A" w:rsidRDefault="00C541DB" w:rsidP="004B6944">
      <w:pPr>
        <w:autoSpaceDE w:val="0"/>
        <w:autoSpaceDN w:val="0"/>
        <w:adjustRightInd w:val="0"/>
        <w:spacing w:after="0"/>
        <w:ind w:firstLine="720"/>
        <w:jc w:val="both"/>
        <w:rPr>
          <w:rFonts w:cs="Arial"/>
        </w:rPr>
      </w:pPr>
    </w:p>
    <w:p w:rsidR="00C541DB" w:rsidRPr="000F3A7A" w:rsidRDefault="00C541DB" w:rsidP="004B6944">
      <w:pPr>
        <w:autoSpaceDE w:val="0"/>
        <w:autoSpaceDN w:val="0"/>
        <w:adjustRightInd w:val="0"/>
        <w:spacing w:after="0"/>
        <w:ind w:firstLine="720"/>
        <w:jc w:val="both"/>
        <w:rPr>
          <w:rFonts w:cs="Arial"/>
        </w:rPr>
      </w:pPr>
    </w:p>
    <w:p w:rsidR="00C541DB" w:rsidRPr="000F3A7A" w:rsidRDefault="00C541DB" w:rsidP="004B6944">
      <w:pPr>
        <w:autoSpaceDE w:val="0"/>
        <w:autoSpaceDN w:val="0"/>
        <w:adjustRightInd w:val="0"/>
        <w:spacing w:after="0"/>
        <w:ind w:firstLine="720"/>
        <w:jc w:val="both"/>
        <w:rPr>
          <w:rFonts w:cs="Arial"/>
        </w:rPr>
      </w:pPr>
    </w:p>
    <w:p w:rsidR="004B6944" w:rsidRPr="000F3A7A" w:rsidRDefault="004B6944" w:rsidP="004B6944">
      <w:pPr>
        <w:autoSpaceDE w:val="0"/>
        <w:autoSpaceDN w:val="0"/>
        <w:adjustRightInd w:val="0"/>
        <w:spacing w:after="0"/>
        <w:jc w:val="both"/>
        <w:rPr>
          <w:rFonts w:cs="Arial"/>
        </w:rPr>
      </w:pPr>
    </w:p>
    <w:p w:rsidR="004B6944" w:rsidRPr="000F3A7A" w:rsidRDefault="004B6944" w:rsidP="004B6944">
      <w:pPr>
        <w:autoSpaceDE w:val="0"/>
        <w:autoSpaceDN w:val="0"/>
        <w:adjustRightInd w:val="0"/>
        <w:spacing w:after="0"/>
        <w:rPr>
          <w:rFonts w:cs="Arial"/>
          <w:iCs/>
        </w:rPr>
      </w:pPr>
      <w:r w:rsidRPr="000F3A7A">
        <w:rPr>
          <w:rFonts w:cs="Arial"/>
          <w:b/>
          <w:iCs/>
        </w:rPr>
        <w:lastRenderedPageBreak/>
        <w:t>Графикон  бр.37-</w:t>
      </w:r>
      <w:r w:rsidRPr="000F3A7A">
        <w:rPr>
          <w:rFonts w:cs="Arial"/>
          <w:iCs/>
        </w:rPr>
        <w:t xml:space="preserve">Одлагање или неодлазак на преглед код  изабраног </w:t>
      </w:r>
      <w:r w:rsidR="00C541DB" w:rsidRPr="000F3A7A">
        <w:rPr>
          <w:rFonts w:cs="Arial"/>
          <w:iCs/>
        </w:rPr>
        <w:t>гинеколога</w:t>
      </w:r>
    </w:p>
    <w:p w:rsidR="00C541DB" w:rsidRPr="000F3A7A" w:rsidRDefault="00C541DB" w:rsidP="004B6944">
      <w:pPr>
        <w:autoSpaceDE w:val="0"/>
        <w:autoSpaceDN w:val="0"/>
        <w:adjustRightInd w:val="0"/>
        <w:spacing w:after="0"/>
        <w:rPr>
          <w:rFonts w:cs="Arial"/>
          <w:iCs/>
        </w:rPr>
      </w:pPr>
    </w:p>
    <w:p w:rsidR="00B35EF4" w:rsidRPr="000F3A7A" w:rsidRDefault="00C541DB" w:rsidP="00ED0943">
      <w:pPr>
        <w:tabs>
          <w:tab w:val="left" w:pos="2340"/>
        </w:tabs>
        <w:autoSpaceDE w:val="0"/>
        <w:autoSpaceDN w:val="0"/>
        <w:adjustRightInd w:val="0"/>
        <w:spacing w:after="0"/>
        <w:jc w:val="center"/>
        <w:rPr>
          <w:rFonts w:cs="Arial"/>
          <w:iCs/>
        </w:rPr>
      </w:pPr>
      <w:r w:rsidRPr="000F3A7A">
        <w:rPr>
          <w:rFonts w:cs="Arial"/>
          <w:iCs/>
          <w:noProof/>
        </w:rPr>
        <w:drawing>
          <wp:inline distT="0" distB="0" distL="0" distR="0">
            <wp:extent cx="5028151" cy="2806810"/>
            <wp:effectExtent l="19050" t="0" r="20099"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ED0943" w:rsidRPr="000F3A7A" w:rsidRDefault="00ED0943" w:rsidP="00C541DB">
      <w:pPr>
        <w:autoSpaceDE w:val="0"/>
        <w:autoSpaceDN w:val="0"/>
        <w:adjustRightInd w:val="0"/>
        <w:spacing w:after="0"/>
        <w:ind w:firstLine="720"/>
        <w:rPr>
          <w:rFonts w:cs="Arial"/>
        </w:rPr>
      </w:pPr>
    </w:p>
    <w:p w:rsidR="00ED0943" w:rsidRPr="000F3A7A" w:rsidRDefault="00ED0943" w:rsidP="00C541DB">
      <w:pPr>
        <w:autoSpaceDE w:val="0"/>
        <w:autoSpaceDN w:val="0"/>
        <w:adjustRightInd w:val="0"/>
        <w:spacing w:after="0"/>
        <w:ind w:firstLine="720"/>
        <w:rPr>
          <w:rFonts w:cs="Arial"/>
        </w:rPr>
      </w:pPr>
    </w:p>
    <w:p w:rsidR="00ED0943" w:rsidRPr="000F3A7A" w:rsidRDefault="00ED0943" w:rsidP="00C541DB">
      <w:pPr>
        <w:autoSpaceDE w:val="0"/>
        <w:autoSpaceDN w:val="0"/>
        <w:adjustRightInd w:val="0"/>
        <w:spacing w:after="0"/>
        <w:ind w:firstLine="720"/>
        <w:rPr>
          <w:rFonts w:cs="Arial"/>
        </w:rPr>
      </w:pPr>
    </w:p>
    <w:p w:rsidR="00C541DB" w:rsidRPr="000F3A7A" w:rsidRDefault="00C541DB" w:rsidP="00C541DB">
      <w:pPr>
        <w:autoSpaceDE w:val="0"/>
        <w:autoSpaceDN w:val="0"/>
        <w:adjustRightInd w:val="0"/>
        <w:spacing w:after="0"/>
        <w:ind w:firstLine="720"/>
        <w:rPr>
          <w:rFonts w:cs="Arial"/>
        </w:rPr>
      </w:pPr>
      <w:r w:rsidRPr="000F3A7A">
        <w:rPr>
          <w:rFonts w:cs="Arial"/>
        </w:rPr>
        <w:t>Једно од нових питања у упитнику је самопроцена здравственог стања. Осигурани корисници су своје здравствено стање оценили просечном оценом 4,02.  Највећи део испитаника(</w:t>
      </w:r>
      <w:r w:rsidR="00ED0943" w:rsidRPr="000F3A7A">
        <w:rPr>
          <w:rFonts w:cs="Arial"/>
        </w:rPr>
        <w:t>70,4</w:t>
      </w:r>
      <w:r w:rsidRPr="000F3A7A">
        <w:rPr>
          <w:rFonts w:cs="Arial"/>
        </w:rPr>
        <w:t xml:space="preserve">%) је оценио своје здравље ка добро и одлично, а </w:t>
      </w:r>
      <w:r w:rsidR="00ED0943" w:rsidRPr="000F3A7A">
        <w:rPr>
          <w:rFonts w:cs="Arial"/>
        </w:rPr>
        <w:t>7,4</w:t>
      </w:r>
      <w:r w:rsidRPr="000F3A7A">
        <w:rPr>
          <w:rFonts w:cs="Arial"/>
        </w:rPr>
        <w:t>% се изјаснило да им је здравље нарушено.</w:t>
      </w:r>
    </w:p>
    <w:p w:rsidR="00C541DB" w:rsidRPr="000F3A7A" w:rsidRDefault="00C541DB" w:rsidP="00C541DB">
      <w:pPr>
        <w:autoSpaceDE w:val="0"/>
        <w:autoSpaceDN w:val="0"/>
        <w:adjustRightInd w:val="0"/>
        <w:spacing w:after="0"/>
        <w:ind w:firstLine="720"/>
        <w:jc w:val="both"/>
        <w:rPr>
          <w:rFonts w:cs="Arial"/>
        </w:rPr>
      </w:pPr>
      <w:r w:rsidRPr="000F3A7A">
        <w:rPr>
          <w:rFonts w:cs="Arial"/>
        </w:rPr>
        <w:t xml:space="preserve">Последње питање у упитнику се односи на укупно задовољство примарном здравственом заштитом у служби за здравствену заштиту </w:t>
      </w:r>
      <w:r w:rsidR="00ED0943" w:rsidRPr="000F3A7A">
        <w:rPr>
          <w:rFonts w:cs="Arial"/>
        </w:rPr>
        <w:t>жена</w:t>
      </w:r>
      <w:r w:rsidRPr="000F3A7A">
        <w:rPr>
          <w:rFonts w:cs="Arial"/>
        </w:rPr>
        <w:t>. На територији Филијале РФЗО Н.Пазар , узимајући у обзир све наведено, примарном здравственом заштитом у служби за</w:t>
      </w:r>
      <w:r w:rsidR="00ED0943" w:rsidRPr="000F3A7A">
        <w:rPr>
          <w:rFonts w:cs="Arial"/>
        </w:rPr>
        <w:t xml:space="preserve"> здравствену заштиту жена </w:t>
      </w:r>
      <w:r w:rsidRPr="000F3A7A">
        <w:rPr>
          <w:rFonts w:cs="Arial"/>
        </w:rPr>
        <w:t xml:space="preserve"> је веома задовољно и задовољно </w:t>
      </w:r>
      <w:r w:rsidR="00ED0943" w:rsidRPr="000F3A7A">
        <w:rPr>
          <w:rFonts w:cs="Arial"/>
        </w:rPr>
        <w:t>85,0</w:t>
      </w:r>
      <w:r w:rsidRPr="000F3A7A">
        <w:rPr>
          <w:rFonts w:cs="Arial"/>
        </w:rPr>
        <w:t>% испитаних, 1</w:t>
      </w:r>
      <w:r w:rsidR="00ED0943" w:rsidRPr="000F3A7A">
        <w:rPr>
          <w:rFonts w:cs="Arial"/>
        </w:rPr>
        <w:t>1,3</w:t>
      </w:r>
      <w:r w:rsidRPr="000F3A7A">
        <w:rPr>
          <w:rFonts w:cs="Arial"/>
        </w:rPr>
        <w:t xml:space="preserve">%, ни задовољно ни незадовољно , док је незадовољно и веома незадовољно </w:t>
      </w:r>
      <w:r w:rsidR="00ED0943" w:rsidRPr="000F3A7A">
        <w:rPr>
          <w:rFonts w:cs="Arial"/>
        </w:rPr>
        <w:t>3,8</w:t>
      </w:r>
      <w:r w:rsidRPr="000F3A7A">
        <w:rPr>
          <w:rFonts w:cs="Arial"/>
        </w:rPr>
        <w:t>%</w:t>
      </w:r>
      <w:r w:rsidR="00ED0943" w:rsidRPr="000F3A7A">
        <w:rPr>
          <w:rFonts w:cs="Arial"/>
        </w:rPr>
        <w:t xml:space="preserve"> </w:t>
      </w:r>
      <w:r w:rsidRPr="000F3A7A">
        <w:rPr>
          <w:rFonts w:cs="Arial"/>
        </w:rPr>
        <w:t xml:space="preserve"> присутних ,анкетираних пацијената (графикон бр.</w:t>
      </w:r>
      <w:r w:rsidR="00ED0943" w:rsidRPr="000F3A7A">
        <w:rPr>
          <w:rFonts w:cs="Arial"/>
        </w:rPr>
        <w:t>38</w:t>
      </w:r>
      <w:r w:rsidRPr="000F3A7A">
        <w:rPr>
          <w:rFonts w:cs="Arial"/>
        </w:rPr>
        <w:t>).</w:t>
      </w:r>
    </w:p>
    <w:p w:rsidR="00ED0943" w:rsidRPr="000F3A7A" w:rsidRDefault="00ED0943" w:rsidP="00C541DB">
      <w:pPr>
        <w:autoSpaceDE w:val="0"/>
        <w:autoSpaceDN w:val="0"/>
        <w:adjustRightInd w:val="0"/>
        <w:spacing w:after="0"/>
        <w:ind w:firstLine="720"/>
        <w:jc w:val="both"/>
        <w:rPr>
          <w:rFonts w:cs="Arial"/>
        </w:rPr>
      </w:pPr>
    </w:p>
    <w:p w:rsidR="00ED0943" w:rsidRPr="000F3A7A" w:rsidRDefault="00ED0943" w:rsidP="00C541DB">
      <w:pPr>
        <w:autoSpaceDE w:val="0"/>
        <w:autoSpaceDN w:val="0"/>
        <w:adjustRightInd w:val="0"/>
        <w:spacing w:after="0"/>
        <w:ind w:firstLine="720"/>
        <w:jc w:val="both"/>
        <w:rPr>
          <w:rFonts w:cs="Arial"/>
        </w:rPr>
      </w:pPr>
    </w:p>
    <w:p w:rsidR="00ED0943" w:rsidRPr="000F3A7A" w:rsidRDefault="00ED0943" w:rsidP="00C541DB">
      <w:pPr>
        <w:autoSpaceDE w:val="0"/>
        <w:autoSpaceDN w:val="0"/>
        <w:adjustRightInd w:val="0"/>
        <w:spacing w:after="0"/>
        <w:ind w:firstLine="720"/>
        <w:jc w:val="both"/>
        <w:rPr>
          <w:rFonts w:cs="Arial"/>
        </w:rPr>
      </w:pPr>
    </w:p>
    <w:p w:rsidR="00ED0943" w:rsidRPr="000F3A7A" w:rsidRDefault="00ED0943" w:rsidP="00C541DB">
      <w:pPr>
        <w:autoSpaceDE w:val="0"/>
        <w:autoSpaceDN w:val="0"/>
        <w:adjustRightInd w:val="0"/>
        <w:spacing w:after="0"/>
        <w:ind w:firstLine="720"/>
        <w:jc w:val="both"/>
        <w:rPr>
          <w:rFonts w:cs="Arial"/>
        </w:rPr>
      </w:pPr>
    </w:p>
    <w:p w:rsidR="00ED0943" w:rsidRPr="000F3A7A" w:rsidRDefault="00ED0943" w:rsidP="00C541DB">
      <w:pPr>
        <w:autoSpaceDE w:val="0"/>
        <w:autoSpaceDN w:val="0"/>
        <w:adjustRightInd w:val="0"/>
        <w:spacing w:after="0"/>
        <w:ind w:firstLine="720"/>
        <w:jc w:val="both"/>
        <w:rPr>
          <w:rFonts w:cs="Arial"/>
        </w:rPr>
      </w:pPr>
    </w:p>
    <w:p w:rsidR="00ED0943" w:rsidRPr="000F3A7A" w:rsidRDefault="00ED0943" w:rsidP="00C541DB">
      <w:pPr>
        <w:autoSpaceDE w:val="0"/>
        <w:autoSpaceDN w:val="0"/>
        <w:adjustRightInd w:val="0"/>
        <w:spacing w:after="0"/>
        <w:ind w:firstLine="720"/>
        <w:jc w:val="both"/>
        <w:rPr>
          <w:rFonts w:cs="Arial"/>
        </w:rPr>
      </w:pPr>
    </w:p>
    <w:p w:rsidR="00ED0943" w:rsidRPr="000F3A7A" w:rsidRDefault="00ED0943" w:rsidP="00C541DB">
      <w:pPr>
        <w:autoSpaceDE w:val="0"/>
        <w:autoSpaceDN w:val="0"/>
        <w:adjustRightInd w:val="0"/>
        <w:spacing w:after="0"/>
        <w:ind w:firstLine="720"/>
        <w:jc w:val="both"/>
        <w:rPr>
          <w:rFonts w:cs="Arial"/>
        </w:rPr>
      </w:pPr>
    </w:p>
    <w:p w:rsidR="00ED0943" w:rsidRPr="000F3A7A" w:rsidRDefault="00ED0943" w:rsidP="00C541DB">
      <w:pPr>
        <w:autoSpaceDE w:val="0"/>
        <w:autoSpaceDN w:val="0"/>
        <w:adjustRightInd w:val="0"/>
        <w:spacing w:after="0"/>
        <w:ind w:firstLine="720"/>
        <w:jc w:val="both"/>
        <w:rPr>
          <w:rFonts w:cs="Arial"/>
        </w:rPr>
      </w:pPr>
    </w:p>
    <w:p w:rsidR="00ED0943" w:rsidRPr="000F3A7A" w:rsidRDefault="00ED0943" w:rsidP="00C541DB">
      <w:pPr>
        <w:autoSpaceDE w:val="0"/>
        <w:autoSpaceDN w:val="0"/>
        <w:adjustRightInd w:val="0"/>
        <w:spacing w:after="0"/>
        <w:ind w:firstLine="720"/>
        <w:jc w:val="both"/>
        <w:rPr>
          <w:rFonts w:cs="Arial"/>
        </w:rPr>
      </w:pPr>
    </w:p>
    <w:p w:rsidR="00ED0943" w:rsidRPr="000F3A7A" w:rsidRDefault="00ED0943" w:rsidP="00C541DB">
      <w:pPr>
        <w:autoSpaceDE w:val="0"/>
        <w:autoSpaceDN w:val="0"/>
        <w:adjustRightInd w:val="0"/>
        <w:spacing w:after="0"/>
        <w:ind w:firstLine="720"/>
        <w:jc w:val="both"/>
        <w:rPr>
          <w:rFonts w:cs="Arial"/>
        </w:rPr>
      </w:pPr>
    </w:p>
    <w:p w:rsidR="00ED0943" w:rsidRPr="000F3A7A" w:rsidRDefault="00ED0943" w:rsidP="00C541DB">
      <w:pPr>
        <w:autoSpaceDE w:val="0"/>
        <w:autoSpaceDN w:val="0"/>
        <w:adjustRightInd w:val="0"/>
        <w:spacing w:after="0"/>
        <w:ind w:firstLine="720"/>
        <w:jc w:val="both"/>
        <w:rPr>
          <w:rFonts w:cs="Arial"/>
        </w:rPr>
      </w:pPr>
    </w:p>
    <w:p w:rsidR="00ED0943" w:rsidRPr="000F3A7A" w:rsidRDefault="00ED0943" w:rsidP="00C541DB">
      <w:pPr>
        <w:autoSpaceDE w:val="0"/>
        <w:autoSpaceDN w:val="0"/>
        <w:adjustRightInd w:val="0"/>
        <w:spacing w:after="0"/>
        <w:ind w:firstLine="720"/>
        <w:jc w:val="both"/>
        <w:rPr>
          <w:rFonts w:cs="Arial"/>
        </w:rPr>
      </w:pPr>
    </w:p>
    <w:p w:rsidR="00ED0943" w:rsidRPr="000F3A7A" w:rsidRDefault="00ED0943" w:rsidP="00C541DB">
      <w:pPr>
        <w:autoSpaceDE w:val="0"/>
        <w:autoSpaceDN w:val="0"/>
        <w:adjustRightInd w:val="0"/>
        <w:spacing w:after="0"/>
        <w:ind w:firstLine="720"/>
        <w:jc w:val="both"/>
        <w:rPr>
          <w:rFonts w:cs="Arial"/>
        </w:rPr>
      </w:pPr>
    </w:p>
    <w:p w:rsidR="00ED0943" w:rsidRPr="000F3A7A" w:rsidRDefault="00ED0943" w:rsidP="00C541DB">
      <w:pPr>
        <w:autoSpaceDE w:val="0"/>
        <w:autoSpaceDN w:val="0"/>
        <w:adjustRightInd w:val="0"/>
        <w:spacing w:after="0"/>
        <w:ind w:firstLine="720"/>
        <w:jc w:val="both"/>
        <w:rPr>
          <w:rFonts w:cs="Arial"/>
        </w:rPr>
      </w:pPr>
    </w:p>
    <w:p w:rsidR="00C541DB" w:rsidRPr="000F3A7A" w:rsidRDefault="00C541DB" w:rsidP="00C541DB">
      <w:pPr>
        <w:ind w:right="-270"/>
        <w:jc w:val="both"/>
        <w:rPr>
          <w:rFonts w:cs="Arial"/>
          <w:iCs/>
        </w:rPr>
      </w:pPr>
      <w:r w:rsidRPr="000F3A7A">
        <w:rPr>
          <w:rFonts w:cs="Arial"/>
          <w:b/>
          <w:iCs/>
        </w:rPr>
        <w:lastRenderedPageBreak/>
        <w:t>Графикон  бр.</w:t>
      </w:r>
      <w:r w:rsidR="00ED0943" w:rsidRPr="000F3A7A">
        <w:rPr>
          <w:rFonts w:cs="Arial"/>
          <w:b/>
          <w:iCs/>
        </w:rPr>
        <w:t>38</w:t>
      </w:r>
      <w:r w:rsidRPr="000F3A7A">
        <w:rPr>
          <w:rFonts w:cs="Arial"/>
          <w:b/>
          <w:iCs/>
        </w:rPr>
        <w:t>-</w:t>
      </w:r>
      <w:r w:rsidRPr="000F3A7A">
        <w:rPr>
          <w:rFonts w:cs="Arial"/>
          <w:iCs/>
        </w:rPr>
        <w:t xml:space="preserve">Укупно задовољство службом за ЗЗ </w:t>
      </w:r>
      <w:r w:rsidR="00ED0943" w:rsidRPr="000F3A7A">
        <w:rPr>
          <w:rFonts w:cs="Arial"/>
          <w:iCs/>
        </w:rPr>
        <w:t>жена</w:t>
      </w:r>
    </w:p>
    <w:p w:rsidR="00ED0943" w:rsidRPr="000F3A7A" w:rsidRDefault="00ED0943" w:rsidP="00C541DB">
      <w:pPr>
        <w:ind w:right="-270"/>
        <w:jc w:val="both"/>
        <w:rPr>
          <w:rFonts w:cs="Arial"/>
        </w:rPr>
      </w:pPr>
      <w:r w:rsidRPr="000F3A7A">
        <w:rPr>
          <w:rFonts w:cs="Arial"/>
          <w:noProof/>
        </w:rPr>
        <w:drawing>
          <wp:anchor distT="0" distB="0" distL="114300" distR="114300" simplePos="0" relativeHeight="251660288" behindDoc="0" locked="0" layoutInCell="1" allowOverlap="1">
            <wp:simplePos x="0" y="0"/>
            <wp:positionH relativeFrom="column">
              <wp:posOffset>834390</wp:posOffset>
            </wp:positionH>
            <wp:positionV relativeFrom="paragraph">
              <wp:posOffset>304800</wp:posOffset>
            </wp:positionV>
            <wp:extent cx="4576445" cy="3060700"/>
            <wp:effectExtent l="19050" t="0" r="14605" b="6350"/>
            <wp:wrapSquare wrapText="bothSides"/>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p>
    <w:p w:rsidR="00B35EF4" w:rsidRPr="000F3A7A" w:rsidRDefault="00ED0943" w:rsidP="00F11F52">
      <w:pPr>
        <w:rPr>
          <w:rFonts w:cs="Arial"/>
        </w:rPr>
      </w:pPr>
      <w:r w:rsidRPr="000F3A7A">
        <w:rPr>
          <w:rFonts w:cs="Arial"/>
        </w:rPr>
        <w:br w:type="textWrapping" w:clear="all"/>
      </w:r>
    </w:p>
    <w:p w:rsidR="00ED0943" w:rsidRPr="000F3A7A" w:rsidRDefault="00ED0943" w:rsidP="00ED0943">
      <w:pPr>
        <w:ind w:right="-270"/>
        <w:jc w:val="both"/>
        <w:rPr>
          <w:rFonts w:cs="Arial,BoldItalic"/>
          <w:b/>
          <w:bCs/>
          <w:iCs/>
        </w:rPr>
      </w:pPr>
      <w:r w:rsidRPr="000F3A7A">
        <w:rPr>
          <w:rFonts w:cs="Arial,BoldItalic"/>
          <w:b/>
          <w:bCs/>
          <w:iCs/>
        </w:rPr>
        <w:t>Просечна оцена задовољства у служби за здравствену заштиту жена износи 4,35 и већа је у Дому здравља Тутин(4,</w:t>
      </w:r>
      <w:r w:rsidR="00883FCA" w:rsidRPr="000F3A7A">
        <w:rPr>
          <w:rFonts w:cs="Arial,BoldItalic"/>
          <w:b/>
          <w:bCs/>
          <w:iCs/>
        </w:rPr>
        <w:t>69</w:t>
      </w:r>
      <w:r w:rsidRPr="000F3A7A">
        <w:rPr>
          <w:rFonts w:cs="Arial,BoldItalic"/>
          <w:b/>
          <w:bCs/>
          <w:iCs/>
        </w:rPr>
        <w:t>) него у Дому здравља Нови Пазае(4,16) .</w:t>
      </w:r>
    </w:p>
    <w:p w:rsidR="00F11F52" w:rsidRPr="000F3A7A" w:rsidRDefault="00F11F52" w:rsidP="00ED0943">
      <w:pPr>
        <w:ind w:right="-270"/>
        <w:jc w:val="both"/>
        <w:rPr>
          <w:rFonts w:cs="Arial,BoldItalic"/>
          <w:b/>
          <w:bCs/>
          <w:iCs/>
        </w:rPr>
      </w:pPr>
    </w:p>
    <w:p w:rsidR="00B72DFE" w:rsidRPr="000F3A7A" w:rsidRDefault="00B72DFE" w:rsidP="00ED0943">
      <w:pPr>
        <w:ind w:right="-270"/>
        <w:jc w:val="both"/>
        <w:rPr>
          <w:rFonts w:cs="Arial,BoldItalic"/>
          <w:b/>
          <w:bCs/>
          <w:iCs/>
        </w:rPr>
      </w:pPr>
    </w:p>
    <w:p w:rsidR="00B72DFE" w:rsidRPr="000F3A7A" w:rsidRDefault="00B72DFE" w:rsidP="00ED0943">
      <w:pPr>
        <w:ind w:right="-270"/>
        <w:jc w:val="both"/>
        <w:rPr>
          <w:rFonts w:cs="Arial,BoldItalic"/>
          <w:b/>
          <w:bCs/>
          <w:iCs/>
        </w:rPr>
      </w:pPr>
    </w:p>
    <w:p w:rsidR="00B72DFE" w:rsidRPr="000F3A7A" w:rsidRDefault="00B72DFE" w:rsidP="00ED0943">
      <w:pPr>
        <w:ind w:right="-270"/>
        <w:jc w:val="both"/>
        <w:rPr>
          <w:rFonts w:cs="Arial,BoldItalic"/>
          <w:b/>
          <w:bCs/>
          <w:iCs/>
        </w:rPr>
      </w:pPr>
    </w:p>
    <w:p w:rsidR="00B72DFE" w:rsidRPr="000F3A7A" w:rsidRDefault="00B72DFE" w:rsidP="00ED0943">
      <w:pPr>
        <w:ind w:right="-270"/>
        <w:jc w:val="both"/>
        <w:rPr>
          <w:rFonts w:cs="Arial,BoldItalic"/>
          <w:b/>
          <w:bCs/>
          <w:iCs/>
        </w:rPr>
      </w:pPr>
    </w:p>
    <w:p w:rsidR="00B72DFE" w:rsidRPr="000F3A7A" w:rsidRDefault="00B72DFE" w:rsidP="00ED0943">
      <w:pPr>
        <w:ind w:right="-270"/>
        <w:jc w:val="both"/>
        <w:rPr>
          <w:rFonts w:cs="Arial,BoldItalic"/>
          <w:b/>
          <w:bCs/>
          <w:iCs/>
        </w:rPr>
      </w:pPr>
    </w:p>
    <w:p w:rsidR="00B72DFE" w:rsidRPr="000F3A7A" w:rsidRDefault="00B72DFE" w:rsidP="00ED0943">
      <w:pPr>
        <w:ind w:right="-270"/>
        <w:jc w:val="both"/>
        <w:rPr>
          <w:rFonts w:cs="Arial,BoldItalic"/>
          <w:b/>
          <w:bCs/>
          <w:iCs/>
        </w:rPr>
      </w:pPr>
    </w:p>
    <w:p w:rsidR="00B72DFE" w:rsidRPr="000F3A7A" w:rsidRDefault="00B72DFE" w:rsidP="00ED0943">
      <w:pPr>
        <w:ind w:right="-270"/>
        <w:jc w:val="both"/>
        <w:rPr>
          <w:rFonts w:cs="Arial,BoldItalic"/>
          <w:b/>
          <w:bCs/>
          <w:iCs/>
        </w:rPr>
      </w:pPr>
    </w:p>
    <w:p w:rsidR="00B72DFE" w:rsidRPr="000F3A7A" w:rsidRDefault="00B72DFE" w:rsidP="00ED0943">
      <w:pPr>
        <w:ind w:right="-270"/>
        <w:jc w:val="both"/>
        <w:rPr>
          <w:rFonts w:cs="Arial,BoldItalic"/>
          <w:b/>
          <w:bCs/>
          <w:iCs/>
        </w:rPr>
      </w:pPr>
    </w:p>
    <w:p w:rsidR="00B72DFE" w:rsidRPr="000F3A7A" w:rsidRDefault="00B72DFE" w:rsidP="00ED0943">
      <w:pPr>
        <w:ind w:right="-270"/>
        <w:jc w:val="both"/>
        <w:rPr>
          <w:rFonts w:cs="Arial,BoldItalic"/>
          <w:b/>
          <w:bCs/>
          <w:iCs/>
        </w:rPr>
      </w:pPr>
    </w:p>
    <w:p w:rsidR="00F11F52" w:rsidRPr="000F3A7A" w:rsidRDefault="00F11F52" w:rsidP="00ED0943">
      <w:pPr>
        <w:ind w:right="-270"/>
        <w:jc w:val="both"/>
        <w:rPr>
          <w:rFonts w:cs="Arial"/>
          <w:b/>
        </w:rPr>
      </w:pPr>
    </w:p>
    <w:p w:rsidR="00045505" w:rsidRPr="000F3A7A" w:rsidRDefault="00CD14A6" w:rsidP="00B72DFE">
      <w:pPr>
        <w:ind w:left="720" w:firstLine="720"/>
        <w:jc w:val="center"/>
        <w:rPr>
          <w:rFonts w:cs="Arial"/>
          <w:b/>
          <w:i/>
          <w:sz w:val="32"/>
          <w:szCs w:val="32"/>
          <w:u w:val="single"/>
        </w:rPr>
      </w:pPr>
      <w:r w:rsidRPr="000F3A7A">
        <w:rPr>
          <w:rFonts w:cs="Arial"/>
          <w:b/>
          <w:i/>
          <w:sz w:val="32"/>
          <w:szCs w:val="32"/>
          <w:u w:val="single"/>
        </w:rPr>
        <w:lastRenderedPageBreak/>
        <w:t>Служба за стоматолшку заштиту</w:t>
      </w:r>
    </w:p>
    <w:p w:rsidR="00F11F52" w:rsidRPr="000F3A7A" w:rsidRDefault="00F11F52" w:rsidP="001464C2">
      <w:pPr>
        <w:ind w:left="720" w:firstLine="720"/>
        <w:rPr>
          <w:rFonts w:cs="Arial"/>
          <w:b/>
          <w:i/>
          <w:sz w:val="32"/>
          <w:szCs w:val="32"/>
          <w:u w:val="single"/>
        </w:rPr>
      </w:pPr>
    </w:p>
    <w:p w:rsidR="00E35916" w:rsidRPr="000F3A7A" w:rsidRDefault="00E35916" w:rsidP="00B72DFE">
      <w:pPr>
        <w:autoSpaceDE w:val="0"/>
        <w:autoSpaceDN w:val="0"/>
        <w:adjustRightInd w:val="0"/>
        <w:spacing w:after="0"/>
        <w:ind w:firstLine="720"/>
        <w:jc w:val="both"/>
        <w:rPr>
          <w:rFonts w:cs="Arial"/>
        </w:rPr>
      </w:pPr>
      <w:r w:rsidRPr="000F3A7A">
        <w:rPr>
          <w:rFonts w:cs="Arial"/>
        </w:rPr>
        <w:t>У домовима здравља истраживањем у служби за стом</w:t>
      </w:r>
      <w:r w:rsidR="00014D38" w:rsidRPr="000F3A7A">
        <w:rPr>
          <w:rFonts w:cs="Arial"/>
        </w:rPr>
        <w:t>а</w:t>
      </w:r>
      <w:r w:rsidRPr="000F3A7A">
        <w:rPr>
          <w:rFonts w:cs="Arial"/>
        </w:rPr>
        <w:t>толошк</w:t>
      </w:r>
      <w:r w:rsidR="00014D38" w:rsidRPr="000F3A7A">
        <w:rPr>
          <w:rFonts w:cs="Arial"/>
        </w:rPr>
        <w:t xml:space="preserve">у заштиту обухваћен је  </w:t>
      </w:r>
      <w:r w:rsidR="00F11F52" w:rsidRPr="000F3A7A">
        <w:rPr>
          <w:rFonts w:cs="Arial"/>
        </w:rPr>
        <w:t xml:space="preserve">101  </w:t>
      </w:r>
      <w:r w:rsidR="005C60E5" w:rsidRPr="000F3A7A">
        <w:rPr>
          <w:rFonts w:cs="Arial"/>
        </w:rPr>
        <w:t>пацијен</w:t>
      </w:r>
      <w:r w:rsidR="00F11F52" w:rsidRPr="000F3A7A">
        <w:rPr>
          <w:rFonts w:cs="Arial"/>
        </w:rPr>
        <w:t xml:space="preserve">т  иа 94 упитника </w:t>
      </w:r>
      <w:r w:rsidRPr="000F3A7A">
        <w:rPr>
          <w:rFonts w:cs="Arial"/>
        </w:rPr>
        <w:t>вратило валидн</w:t>
      </w:r>
      <w:r w:rsidR="005C60E5" w:rsidRPr="000F3A7A">
        <w:rPr>
          <w:rFonts w:cs="Arial"/>
        </w:rPr>
        <w:t>о</w:t>
      </w:r>
      <w:r w:rsidRPr="000F3A7A">
        <w:rPr>
          <w:rFonts w:cs="Arial"/>
        </w:rPr>
        <w:t xml:space="preserve"> , </w:t>
      </w:r>
      <w:r w:rsidR="00014D38" w:rsidRPr="000F3A7A">
        <w:rPr>
          <w:rFonts w:cs="Arial"/>
        </w:rPr>
        <w:t xml:space="preserve">што представља стопу одговора </w:t>
      </w:r>
      <w:r w:rsidR="00F11F52" w:rsidRPr="000F3A7A">
        <w:rPr>
          <w:rFonts w:cs="Arial"/>
        </w:rPr>
        <w:t>93,1</w:t>
      </w:r>
      <w:r w:rsidR="00FA69A5" w:rsidRPr="000F3A7A">
        <w:rPr>
          <w:rFonts w:cs="Arial"/>
        </w:rPr>
        <w:t>%.</w:t>
      </w:r>
    </w:p>
    <w:p w:rsidR="00E35916" w:rsidRPr="000F3A7A" w:rsidRDefault="00E35916" w:rsidP="00ED5AD1">
      <w:pPr>
        <w:autoSpaceDE w:val="0"/>
        <w:autoSpaceDN w:val="0"/>
        <w:adjustRightInd w:val="0"/>
        <w:spacing w:after="0"/>
        <w:jc w:val="both"/>
        <w:rPr>
          <w:rFonts w:cs="Arial"/>
        </w:rPr>
      </w:pPr>
      <w:r w:rsidRPr="000F3A7A">
        <w:rPr>
          <w:rFonts w:cs="Arial"/>
        </w:rPr>
        <w:t>Већи проценат анкетираних је особа женског пола 5</w:t>
      </w:r>
      <w:r w:rsidR="00BD1E27" w:rsidRPr="000F3A7A">
        <w:rPr>
          <w:rFonts w:cs="Arial"/>
        </w:rPr>
        <w:t>8</w:t>
      </w:r>
      <w:r w:rsidRPr="000F3A7A">
        <w:rPr>
          <w:rFonts w:cs="Arial"/>
        </w:rPr>
        <w:t>,</w:t>
      </w:r>
      <w:r w:rsidR="00F11F52" w:rsidRPr="000F3A7A">
        <w:rPr>
          <w:rFonts w:cs="Arial"/>
        </w:rPr>
        <w:t>5</w:t>
      </w:r>
      <w:r w:rsidRPr="000F3A7A">
        <w:rPr>
          <w:rFonts w:cs="Arial"/>
        </w:rPr>
        <w:t xml:space="preserve">% док је </w:t>
      </w:r>
      <w:r w:rsidR="00F11F52" w:rsidRPr="000F3A7A">
        <w:rPr>
          <w:rFonts w:cs="Arial"/>
        </w:rPr>
        <w:t>41,5</w:t>
      </w:r>
      <w:r w:rsidR="00FA69A5" w:rsidRPr="000F3A7A">
        <w:rPr>
          <w:rFonts w:cs="Arial"/>
        </w:rPr>
        <w:t>% особа мушког пола</w:t>
      </w:r>
      <w:r w:rsidR="00F11F52" w:rsidRPr="000F3A7A">
        <w:rPr>
          <w:rFonts w:cs="Arial"/>
        </w:rPr>
        <w:t xml:space="preserve"> </w:t>
      </w:r>
      <w:r w:rsidRPr="000F3A7A">
        <w:rPr>
          <w:rFonts w:cs="Arial"/>
        </w:rPr>
        <w:t>(графикон бр.</w:t>
      </w:r>
      <w:r w:rsidR="00BD1E27" w:rsidRPr="000F3A7A">
        <w:rPr>
          <w:rFonts w:cs="Arial"/>
        </w:rPr>
        <w:t>39</w:t>
      </w:r>
      <w:r w:rsidRPr="000F3A7A">
        <w:rPr>
          <w:rFonts w:cs="Arial"/>
        </w:rPr>
        <w:t>)</w:t>
      </w:r>
    </w:p>
    <w:p w:rsidR="00E35916" w:rsidRPr="000F3A7A" w:rsidRDefault="00E35916" w:rsidP="00ED5AD1">
      <w:pPr>
        <w:autoSpaceDE w:val="0"/>
        <w:autoSpaceDN w:val="0"/>
        <w:adjustRightInd w:val="0"/>
        <w:spacing w:after="0"/>
        <w:rPr>
          <w:rFonts w:cs="Arial"/>
        </w:rPr>
      </w:pPr>
    </w:p>
    <w:p w:rsidR="00F11F52" w:rsidRPr="000F3A7A" w:rsidRDefault="00E35916" w:rsidP="00F11F52">
      <w:pPr>
        <w:autoSpaceDE w:val="0"/>
        <w:autoSpaceDN w:val="0"/>
        <w:adjustRightInd w:val="0"/>
        <w:spacing w:after="0"/>
        <w:rPr>
          <w:rFonts w:cs="Arial"/>
        </w:rPr>
      </w:pPr>
      <w:r w:rsidRPr="000F3A7A">
        <w:rPr>
          <w:rFonts w:cs="Arial"/>
          <w:b/>
        </w:rPr>
        <w:t>Графикон бр.</w:t>
      </w:r>
      <w:r w:rsidR="00BD1E27" w:rsidRPr="000F3A7A">
        <w:rPr>
          <w:rFonts w:cs="Arial"/>
          <w:b/>
        </w:rPr>
        <w:t>39</w:t>
      </w:r>
      <w:r w:rsidRPr="000F3A7A">
        <w:rPr>
          <w:rFonts w:cs="Arial"/>
        </w:rPr>
        <w:t>- Дистрибуција испитаника према полу</w:t>
      </w:r>
    </w:p>
    <w:p w:rsidR="007D426A" w:rsidRPr="000F3A7A" w:rsidRDefault="00F11F52" w:rsidP="00455317">
      <w:pPr>
        <w:tabs>
          <w:tab w:val="center" w:pos="2250"/>
        </w:tabs>
        <w:autoSpaceDE w:val="0"/>
        <w:autoSpaceDN w:val="0"/>
        <w:adjustRightInd w:val="0"/>
        <w:spacing w:after="0"/>
        <w:jc w:val="center"/>
        <w:rPr>
          <w:rFonts w:cs="Arial"/>
        </w:rPr>
      </w:pPr>
      <w:r w:rsidRPr="000F3A7A">
        <w:rPr>
          <w:rFonts w:cs="Arial"/>
          <w:noProof/>
        </w:rPr>
        <w:drawing>
          <wp:inline distT="0" distB="0" distL="0" distR="0">
            <wp:extent cx="4123579" cy="2373630"/>
            <wp:effectExtent l="19050" t="0" r="10271" b="762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E23223" w:rsidRPr="000F3A7A" w:rsidRDefault="00E23223" w:rsidP="00ED5AD1">
      <w:pPr>
        <w:autoSpaceDE w:val="0"/>
        <w:autoSpaceDN w:val="0"/>
        <w:adjustRightInd w:val="0"/>
        <w:spacing w:after="0"/>
        <w:jc w:val="center"/>
        <w:rPr>
          <w:rFonts w:cs="Arial"/>
        </w:rPr>
      </w:pPr>
    </w:p>
    <w:p w:rsidR="00A342AB" w:rsidRPr="000F3A7A" w:rsidRDefault="006A10FA" w:rsidP="00B72DFE">
      <w:pPr>
        <w:autoSpaceDE w:val="0"/>
        <w:autoSpaceDN w:val="0"/>
        <w:adjustRightInd w:val="0"/>
        <w:spacing w:after="0"/>
        <w:rPr>
          <w:rFonts w:cs="Arial"/>
        </w:rPr>
      </w:pPr>
      <w:r w:rsidRPr="000F3A7A">
        <w:rPr>
          <w:rFonts w:cs="Arial"/>
        </w:rPr>
        <w:br w:type="textWrapping" w:clear="all"/>
      </w:r>
      <w:r w:rsidR="00B72DFE" w:rsidRPr="000F3A7A">
        <w:rPr>
          <w:rFonts w:cs="Arial"/>
        </w:rPr>
        <w:t xml:space="preserve">                Образовни профил испитаника је следећи: </w:t>
      </w:r>
      <w:r w:rsidR="00FF2619" w:rsidRPr="000F3A7A">
        <w:rPr>
          <w:rFonts w:cs="Arial"/>
        </w:rPr>
        <w:t xml:space="preserve"> </w:t>
      </w:r>
      <w:r w:rsidR="00455317" w:rsidRPr="000F3A7A">
        <w:rPr>
          <w:rFonts w:cs="Arial"/>
        </w:rPr>
        <w:t>три петине</w:t>
      </w:r>
      <w:r w:rsidR="00FF2619" w:rsidRPr="000F3A7A">
        <w:rPr>
          <w:rFonts w:cs="Arial"/>
        </w:rPr>
        <w:t xml:space="preserve"> испитаника је са завршеном средњом </w:t>
      </w:r>
      <w:r w:rsidR="00130AB9" w:rsidRPr="000F3A7A">
        <w:rPr>
          <w:rFonts w:cs="Arial"/>
        </w:rPr>
        <w:t>школом-</w:t>
      </w:r>
      <w:r w:rsidR="00455317" w:rsidRPr="000F3A7A">
        <w:rPr>
          <w:rFonts w:cs="Arial"/>
        </w:rPr>
        <w:t>60,2</w:t>
      </w:r>
      <w:r w:rsidR="00FF2619" w:rsidRPr="000F3A7A">
        <w:rPr>
          <w:rFonts w:cs="Arial"/>
        </w:rPr>
        <w:t>%, једн</w:t>
      </w:r>
      <w:r w:rsidR="00130AB9" w:rsidRPr="000F3A7A">
        <w:rPr>
          <w:rFonts w:cs="Arial"/>
        </w:rPr>
        <w:t xml:space="preserve">а </w:t>
      </w:r>
      <w:r w:rsidR="00B614F3" w:rsidRPr="000F3A7A">
        <w:rPr>
          <w:rFonts w:cs="Arial"/>
        </w:rPr>
        <w:t xml:space="preserve"> трећ</w:t>
      </w:r>
      <w:r w:rsidR="00FF2619" w:rsidRPr="000F3A7A">
        <w:rPr>
          <w:rFonts w:cs="Arial"/>
        </w:rPr>
        <w:t>ин</w:t>
      </w:r>
      <w:r w:rsidR="006926FD" w:rsidRPr="000F3A7A">
        <w:rPr>
          <w:rFonts w:cs="Arial"/>
        </w:rPr>
        <w:t>а је</w:t>
      </w:r>
      <w:r w:rsidR="00FF2619" w:rsidRPr="000F3A7A">
        <w:rPr>
          <w:rFonts w:cs="Arial"/>
        </w:rPr>
        <w:t xml:space="preserve"> са вишом и високом</w:t>
      </w:r>
      <w:r w:rsidR="00746FAA" w:rsidRPr="000F3A7A">
        <w:rPr>
          <w:rFonts w:cs="Arial"/>
        </w:rPr>
        <w:t>(</w:t>
      </w:r>
      <w:r w:rsidR="00455317" w:rsidRPr="000F3A7A">
        <w:rPr>
          <w:rFonts w:cs="Arial"/>
        </w:rPr>
        <w:t>29,0</w:t>
      </w:r>
      <w:r w:rsidR="00746FAA" w:rsidRPr="000F3A7A">
        <w:rPr>
          <w:rFonts w:cs="Arial"/>
        </w:rPr>
        <w:t>%)</w:t>
      </w:r>
      <w:r w:rsidR="006926FD" w:rsidRPr="000F3A7A">
        <w:rPr>
          <w:rFonts w:cs="Arial"/>
        </w:rPr>
        <w:t xml:space="preserve">, </w:t>
      </w:r>
      <w:r w:rsidR="00455317" w:rsidRPr="000F3A7A">
        <w:rPr>
          <w:rFonts w:cs="Arial"/>
        </w:rPr>
        <w:t>1</w:t>
      </w:r>
      <w:r w:rsidR="00B614F3" w:rsidRPr="000F3A7A">
        <w:rPr>
          <w:rFonts w:cs="Arial"/>
        </w:rPr>
        <w:t>,</w:t>
      </w:r>
      <w:r w:rsidR="00746FAA" w:rsidRPr="000F3A7A">
        <w:rPr>
          <w:rFonts w:cs="Arial"/>
        </w:rPr>
        <w:t>1</w:t>
      </w:r>
      <w:r w:rsidR="00FF2619" w:rsidRPr="000F3A7A">
        <w:rPr>
          <w:rFonts w:cs="Arial"/>
        </w:rPr>
        <w:t>%</w:t>
      </w:r>
      <w:r w:rsidR="006926FD" w:rsidRPr="000F3A7A">
        <w:rPr>
          <w:rFonts w:cs="Arial"/>
        </w:rPr>
        <w:t xml:space="preserve"> је</w:t>
      </w:r>
      <w:r w:rsidR="00FF2619" w:rsidRPr="000F3A7A">
        <w:rPr>
          <w:rFonts w:cs="Arial"/>
        </w:rPr>
        <w:t xml:space="preserve"> без завршене </w:t>
      </w:r>
      <w:r w:rsidR="006926FD" w:rsidRPr="000F3A7A">
        <w:rPr>
          <w:rFonts w:cs="Arial"/>
        </w:rPr>
        <w:t xml:space="preserve">основне школе, а </w:t>
      </w:r>
      <w:r w:rsidR="00455317" w:rsidRPr="000F3A7A">
        <w:rPr>
          <w:rFonts w:cs="Arial"/>
        </w:rPr>
        <w:t>9,7</w:t>
      </w:r>
      <w:r w:rsidR="00FF2619" w:rsidRPr="000F3A7A">
        <w:rPr>
          <w:rFonts w:cs="Arial"/>
        </w:rPr>
        <w:t xml:space="preserve">% са </w:t>
      </w:r>
      <w:r w:rsidR="006926FD" w:rsidRPr="000F3A7A">
        <w:rPr>
          <w:rFonts w:cs="Arial"/>
        </w:rPr>
        <w:t>завршеном основном школом</w:t>
      </w:r>
      <w:r w:rsidR="00FF2619" w:rsidRPr="000F3A7A">
        <w:rPr>
          <w:rFonts w:cs="Arial"/>
        </w:rPr>
        <w:t xml:space="preserve"> (графикон бр.</w:t>
      </w:r>
      <w:r w:rsidR="00746FAA" w:rsidRPr="000F3A7A">
        <w:rPr>
          <w:rFonts w:cs="Arial"/>
        </w:rPr>
        <w:t>40</w:t>
      </w:r>
      <w:r w:rsidR="00FF2619" w:rsidRPr="000F3A7A">
        <w:rPr>
          <w:rFonts w:cs="Arial"/>
        </w:rPr>
        <w:t>).</w:t>
      </w:r>
    </w:p>
    <w:p w:rsidR="00FF2619" w:rsidRPr="000F3A7A" w:rsidRDefault="00FF2619" w:rsidP="001A2571">
      <w:pPr>
        <w:ind w:right="-270"/>
        <w:jc w:val="center"/>
        <w:rPr>
          <w:rFonts w:cs="Arial"/>
        </w:rPr>
      </w:pPr>
      <w:r w:rsidRPr="000F3A7A">
        <w:rPr>
          <w:rFonts w:cs="Arial"/>
          <w:b/>
        </w:rPr>
        <w:t>Графикон бр.</w:t>
      </w:r>
      <w:r w:rsidR="005E6393" w:rsidRPr="000F3A7A">
        <w:rPr>
          <w:rFonts w:cs="Arial"/>
          <w:b/>
        </w:rPr>
        <w:t>4</w:t>
      </w:r>
      <w:r w:rsidR="00746FAA" w:rsidRPr="000F3A7A">
        <w:rPr>
          <w:rFonts w:cs="Arial"/>
          <w:b/>
        </w:rPr>
        <w:t>0</w:t>
      </w:r>
      <w:r w:rsidRPr="000F3A7A">
        <w:rPr>
          <w:rFonts w:cs="Arial"/>
        </w:rPr>
        <w:t xml:space="preserve"> –Структура анкетираних корисника </w:t>
      </w:r>
      <w:r w:rsidR="005E6393" w:rsidRPr="000F3A7A">
        <w:rPr>
          <w:rFonts w:cs="Arial"/>
        </w:rPr>
        <w:t xml:space="preserve">стоматолошке </w:t>
      </w:r>
      <w:r w:rsidRPr="000F3A7A">
        <w:rPr>
          <w:rFonts w:cs="Arial"/>
        </w:rPr>
        <w:t>здравствене заштите о степену образовања</w:t>
      </w:r>
    </w:p>
    <w:p w:rsidR="00130AB9" w:rsidRPr="000F3A7A" w:rsidRDefault="00455317" w:rsidP="00ED5AD1">
      <w:pPr>
        <w:ind w:right="-270"/>
        <w:jc w:val="center"/>
        <w:rPr>
          <w:rFonts w:cs="Arial"/>
        </w:rPr>
      </w:pPr>
      <w:r w:rsidRPr="000F3A7A">
        <w:rPr>
          <w:rFonts w:cs="Arial"/>
          <w:noProof/>
        </w:rPr>
        <w:drawing>
          <wp:inline distT="0" distB="0" distL="0" distR="0">
            <wp:extent cx="4695825" cy="1981200"/>
            <wp:effectExtent l="19050" t="0" r="9525"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AC062E" w:rsidRPr="000F3A7A" w:rsidRDefault="00AC062E" w:rsidP="00ED5AD1">
      <w:pPr>
        <w:ind w:right="-270"/>
        <w:jc w:val="center"/>
      </w:pPr>
    </w:p>
    <w:p w:rsidR="00AC062E" w:rsidRPr="000F3A7A" w:rsidRDefault="00AC062E" w:rsidP="00B72DFE">
      <w:pPr>
        <w:autoSpaceDE w:val="0"/>
        <w:autoSpaceDN w:val="0"/>
        <w:adjustRightInd w:val="0"/>
        <w:spacing w:after="0"/>
        <w:ind w:firstLine="720"/>
        <w:rPr>
          <w:rFonts w:cs="Arial"/>
        </w:rPr>
      </w:pPr>
      <w:r w:rsidRPr="000F3A7A">
        <w:rPr>
          <w:rFonts w:cs="Arial"/>
        </w:rPr>
        <w:lastRenderedPageBreak/>
        <w:t>Што се тиче материјалног положаја изузетно лош и лош материјални положај има</w:t>
      </w:r>
      <w:r w:rsidR="00EF01A8" w:rsidRPr="000F3A7A">
        <w:rPr>
          <w:rFonts w:cs="Arial"/>
        </w:rPr>
        <w:t xml:space="preserve">  </w:t>
      </w:r>
      <w:r w:rsidR="00E10A93" w:rsidRPr="000F3A7A">
        <w:rPr>
          <w:rFonts w:cs="Arial"/>
        </w:rPr>
        <w:t>8,6</w:t>
      </w:r>
      <w:r w:rsidR="00E7187B" w:rsidRPr="000F3A7A">
        <w:rPr>
          <w:rFonts w:cs="Arial"/>
        </w:rPr>
        <w:t>%</w:t>
      </w:r>
      <w:r w:rsidR="00EF01A8" w:rsidRPr="000F3A7A">
        <w:rPr>
          <w:rFonts w:cs="Arial"/>
        </w:rPr>
        <w:t xml:space="preserve"> </w:t>
      </w:r>
      <w:r w:rsidRPr="000F3A7A">
        <w:rPr>
          <w:rFonts w:cs="Arial"/>
        </w:rPr>
        <w:t xml:space="preserve"> анкетираних корисника, </w:t>
      </w:r>
      <w:r w:rsidR="00EF01A8" w:rsidRPr="000F3A7A">
        <w:rPr>
          <w:rFonts w:cs="Arial"/>
        </w:rPr>
        <w:t xml:space="preserve">осредњег материјалног стања је  </w:t>
      </w:r>
      <w:r w:rsidR="00E10A93" w:rsidRPr="000F3A7A">
        <w:rPr>
          <w:rFonts w:cs="Arial"/>
        </w:rPr>
        <w:t>33,3</w:t>
      </w:r>
      <w:r w:rsidRPr="000F3A7A">
        <w:rPr>
          <w:rFonts w:cs="Arial"/>
        </w:rPr>
        <w:t xml:space="preserve">%, а доброг и веома доброг </w:t>
      </w:r>
      <w:r w:rsidR="00EF01A8" w:rsidRPr="000F3A7A">
        <w:rPr>
          <w:rFonts w:cs="Arial"/>
        </w:rPr>
        <w:t xml:space="preserve"> </w:t>
      </w:r>
      <w:r w:rsidR="00E10A93" w:rsidRPr="000F3A7A">
        <w:rPr>
          <w:rFonts w:cs="Arial"/>
        </w:rPr>
        <w:t>већа</w:t>
      </w:r>
      <w:r w:rsidR="00EF01A8" w:rsidRPr="000F3A7A">
        <w:rPr>
          <w:rFonts w:cs="Arial"/>
        </w:rPr>
        <w:t xml:space="preserve"> половин</w:t>
      </w:r>
      <w:r w:rsidR="00E10A93" w:rsidRPr="000F3A7A">
        <w:rPr>
          <w:rFonts w:cs="Arial"/>
        </w:rPr>
        <w:t>е</w:t>
      </w:r>
      <w:r w:rsidR="00EF01A8" w:rsidRPr="000F3A7A">
        <w:rPr>
          <w:rFonts w:cs="Arial"/>
        </w:rPr>
        <w:t xml:space="preserve"> (</w:t>
      </w:r>
      <w:r w:rsidR="00E10A93" w:rsidRPr="000F3A7A">
        <w:rPr>
          <w:rFonts w:cs="Arial"/>
        </w:rPr>
        <w:t>58,1</w:t>
      </w:r>
      <w:r w:rsidRPr="000F3A7A">
        <w:rPr>
          <w:rFonts w:cs="Arial"/>
        </w:rPr>
        <w:t>%</w:t>
      </w:r>
      <w:r w:rsidR="00EF01A8" w:rsidRPr="000F3A7A">
        <w:rPr>
          <w:rFonts w:cs="Arial"/>
        </w:rPr>
        <w:t>)</w:t>
      </w:r>
      <w:r w:rsidRPr="000F3A7A">
        <w:rPr>
          <w:rFonts w:cs="Arial"/>
        </w:rPr>
        <w:t xml:space="preserve"> испитаних кори</w:t>
      </w:r>
      <w:r w:rsidR="00E10A93" w:rsidRPr="000F3A7A">
        <w:rPr>
          <w:rFonts w:cs="Arial"/>
        </w:rPr>
        <w:t xml:space="preserve">сника </w:t>
      </w:r>
      <w:r w:rsidRPr="000F3A7A">
        <w:rPr>
          <w:rFonts w:cs="Arial"/>
        </w:rPr>
        <w:t>(графикон бр.4</w:t>
      </w:r>
      <w:r w:rsidR="00EF01A8" w:rsidRPr="000F3A7A">
        <w:rPr>
          <w:rFonts w:cs="Arial"/>
        </w:rPr>
        <w:t>1</w:t>
      </w:r>
      <w:r w:rsidRPr="000F3A7A">
        <w:rPr>
          <w:rFonts w:cs="Arial"/>
        </w:rPr>
        <w:t>)</w:t>
      </w:r>
    </w:p>
    <w:p w:rsidR="001A2571" w:rsidRPr="000F3A7A" w:rsidRDefault="001A2571" w:rsidP="001A2571">
      <w:pPr>
        <w:ind w:right="-270"/>
        <w:jc w:val="center"/>
        <w:rPr>
          <w:rFonts w:cs="Arial"/>
          <w:b/>
        </w:rPr>
      </w:pPr>
    </w:p>
    <w:p w:rsidR="00AC062E" w:rsidRPr="000F3A7A" w:rsidRDefault="00AC062E" w:rsidP="001A2571">
      <w:pPr>
        <w:ind w:right="-270"/>
        <w:jc w:val="center"/>
        <w:rPr>
          <w:rFonts w:cs="Arial"/>
        </w:rPr>
      </w:pPr>
      <w:r w:rsidRPr="000F3A7A">
        <w:rPr>
          <w:rFonts w:cs="Arial"/>
          <w:b/>
        </w:rPr>
        <w:t>Графикон бр.4</w:t>
      </w:r>
      <w:r w:rsidR="00EF01A8" w:rsidRPr="000F3A7A">
        <w:rPr>
          <w:rFonts w:cs="Arial"/>
          <w:b/>
        </w:rPr>
        <w:t>1</w:t>
      </w:r>
      <w:r w:rsidRPr="000F3A7A">
        <w:rPr>
          <w:rFonts w:cs="Arial"/>
        </w:rPr>
        <w:t>- Структура анкетираних према материјалном положају</w:t>
      </w:r>
    </w:p>
    <w:p w:rsidR="00AC062E" w:rsidRPr="000F3A7A" w:rsidRDefault="00455317" w:rsidP="00ED5AD1">
      <w:pPr>
        <w:ind w:right="-270"/>
        <w:jc w:val="center"/>
        <w:rPr>
          <w:rFonts w:cs="Arial"/>
        </w:rPr>
      </w:pPr>
      <w:r w:rsidRPr="000F3A7A">
        <w:rPr>
          <w:rFonts w:cs="Arial"/>
          <w:noProof/>
        </w:rPr>
        <w:drawing>
          <wp:inline distT="0" distB="0" distL="0" distR="0">
            <wp:extent cx="481965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4847CB" w:rsidRPr="000F3A7A" w:rsidRDefault="00E10A93" w:rsidP="004847CB">
      <w:pPr>
        <w:autoSpaceDE w:val="0"/>
        <w:autoSpaceDN w:val="0"/>
        <w:adjustRightInd w:val="0"/>
        <w:spacing w:after="0"/>
        <w:ind w:firstLine="720"/>
        <w:jc w:val="both"/>
        <w:rPr>
          <w:rFonts w:cs="Arial"/>
        </w:rPr>
      </w:pPr>
      <w:r w:rsidRPr="000F3A7A">
        <w:rPr>
          <w:rFonts w:cs="Arial"/>
        </w:rPr>
        <w:t xml:space="preserve"> Графиконом бр.42 приказане су категорије осигураника које су користиле услуге стоматолошке здравствене заштите у 2022.години.</w:t>
      </w:r>
    </w:p>
    <w:p w:rsidR="004847CB" w:rsidRPr="000F3A7A" w:rsidRDefault="004847CB" w:rsidP="004847CB">
      <w:pPr>
        <w:autoSpaceDE w:val="0"/>
        <w:autoSpaceDN w:val="0"/>
        <w:adjustRightInd w:val="0"/>
        <w:spacing w:after="0"/>
        <w:jc w:val="both"/>
        <w:rPr>
          <w:rFonts w:cs="Arial"/>
        </w:rPr>
      </w:pPr>
    </w:p>
    <w:p w:rsidR="004847CB" w:rsidRPr="000F3A7A" w:rsidRDefault="004847CB" w:rsidP="004847CB">
      <w:pPr>
        <w:autoSpaceDE w:val="0"/>
        <w:autoSpaceDN w:val="0"/>
        <w:adjustRightInd w:val="0"/>
        <w:spacing w:after="0"/>
        <w:jc w:val="both"/>
        <w:rPr>
          <w:rFonts w:cs="Arial"/>
        </w:rPr>
      </w:pPr>
      <w:r w:rsidRPr="000F3A7A">
        <w:rPr>
          <w:rFonts w:cs="Arial"/>
          <w:b/>
        </w:rPr>
        <w:t>Графикон бр.42</w:t>
      </w:r>
      <w:r w:rsidRPr="000F3A7A">
        <w:rPr>
          <w:rFonts w:cs="Arial"/>
        </w:rPr>
        <w:t>-Категорије осигураника</w:t>
      </w:r>
    </w:p>
    <w:p w:rsidR="00CC5AB5" w:rsidRPr="000F3A7A" w:rsidRDefault="00CC5AB5" w:rsidP="004847CB">
      <w:pPr>
        <w:autoSpaceDE w:val="0"/>
        <w:autoSpaceDN w:val="0"/>
        <w:adjustRightInd w:val="0"/>
        <w:spacing w:after="0"/>
        <w:jc w:val="both"/>
        <w:rPr>
          <w:rFonts w:cs="Arial"/>
        </w:rPr>
      </w:pPr>
    </w:p>
    <w:p w:rsidR="00E10A93" w:rsidRPr="000F3A7A" w:rsidRDefault="00CC5AB5" w:rsidP="00CC5AB5">
      <w:pPr>
        <w:autoSpaceDE w:val="0"/>
        <w:autoSpaceDN w:val="0"/>
        <w:adjustRightInd w:val="0"/>
        <w:spacing w:after="0"/>
        <w:jc w:val="center"/>
        <w:rPr>
          <w:rFonts w:cs="Arial"/>
        </w:rPr>
      </w:pPr>
      <w:r w:rsidRPr="000F3A7A">
        <w:rPr>
          <w:rFonts w:cs="Arial"/>
          <w:noProof/>
        </w:rPr>
        <w:drawing>
          <wp:inline distT="0" distB="0" distL="0" distR="0">
            <wp:extent cx="4572000" cy="2743200"/>
            <wp:effectExtent l="19050" t="0" r="19050" b="0"/>
            <wp:docPr id="2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E10A93" w:rsidRPr="000F3A7A" w:rsidRDefault="00E10A93" w:rsidP="00ED5AD1">
      <w:pPr>
        <w:autoSpaceDE w:val="0"/>
        <w:autoSpaceDN w:val="0"/>
        <w:adjustRightInd w:val="0"/>
        <w:spacing w:after="0"/>
        <w:jc w:val="both"/>
        <w:rPr>
          <w:rFonts w:cs="Arial"/>
        </w:rPr>
      </w:pPr>
    </w:p>
    <w:p w:rsidR="00E10A93" w:rsidRPr="000F3A7A" w:rsidRDefault="00CC5AB5" w:rsidP="00156D3B">
      <w:pPr>
        <w:autoSpaceDE w:val="0"/>
        <w:autoSpaceDN w:val="0"/>
        <w:adjustRightInd w:val="0"/>
        <w:spacing w:after="0"/>
        <w:ind w:firstLine="720"/>
        <w:jc w:val="both"/>
        <w:rPr>
          <w:rFonts w:cs="Arial"/>
        </w:rPr>
      </w:pPr>
      <w:r w:rsidRPr="000F3A7A">
        <w:rPr>
          <w:rFonts w:cs="Arial"/>
        </w:rPr>
        <w:lastRenderedPageBreak/>
        <w:t>Испитаници у службама стоматолошке здравствене за</w:t>
      </w:r>
      <w:r w:rsidR="00156D3B" w:rsidRPr="000F3A7A">
        <w:rPr>
          <w:rFonts w:cs="Arial"/>
        </w:rPr>
        <w:t>штите остваре просечно 5 посета. Да обавља посете и прегледе у приватној пракси изјаснило се 80% анкетираних , где је петина изјавила да је обавила до 3 посете.</w:t>
      </w:r>
    </w:p>
    <w:p w:rsidR="00156D3B" w:rsidRPr="000F3A7A" w:rsidRDefault="00065C71" w:rsidP="00156D3B">
      <w:pPr>
        <w:autoSpaceDE w:val="0"/>
        <w:autoSpaceDN w:val="0"/>
        <w:adjustRightInd w:val="0"/>
        <w:spacing w:after="0"/>
        <w:ind w:firstLine="720"/>
        <w:jc w:val="both"/>
        <w:rPr>
          <w:rFonts w:cs="Arial"/>
        </w:rPr>
      </w:pPr>
      <w:r w:rsidRPr="000F3A7A">
        <w:rPr>
          <w:rFonts w:cs="Arial"/>
        </w:rPr>
        <w:t xml:space="preserve">Најчешћи разлози  одласка </w:t>
      </w:r>
      <w:r w:rsidR="009E07B6" w:rsidRPr="000F3A7A">
        <w:rPr>
          <w:rFonts w:cs="Arial"/>
        </w:rPr>
        <w:t>код приватног стоматолога је епидемиолошка ситуација са COVID-19 и то због вађења и пломбирања зуба. Иначе веома мали број пацијената је одговорио на ово питање.</w:t>
      </w:r>
    </w:p>
    <w:p w:rsidR="003F4FE3" w:rsidRPr="000F3A7A" w:rsidRDefault="00F94843" w:rsidP="00ED5AD1">
      <w:pPr>
        <w:autoSpaceDE w:val="0"/>
        <w:autoSpaceDN w:val="0"/>
        <w:adjustRightInd w:val="0"/>
        <w:spacing w:after="0"/>
        <w:jc w:val="both"/>
        <w:rPr>
          <w:rFonts w:cs="Arial"/>
        </w:rPr>
      </w:pPr>
      <w:r w:rsidRPr="000F3A7A">
        <w:rPr>
          <w:rFonts w:cs="Arial"/>
        </w:rPr>
        <w:tab/>
      </w:r>
    </w:p>
    <w:p w:rsidR="003F4FE3" w:rsidRPr="000F3A7A" w:rsidRDefault="003F4FE3" w:rsidP="00ED5AD1">
      <w:pPr>
        <w:autoSpaceDE w:val="0"/>
        <w:autoSpaceDN w:val="0"/>
        <w:adjustRightInd w:val="0"/>
        <w:spacing w:after="0"/>
        <w:jc w:val="both"/>
        <w:rPr>
          <w:rFonts w:cs="Arial"/>
        </w:rPr>
      </w:pPr>
    </w:p>
    <w:p w:rsidR="003F4FE3" w:rsidRPr="000F3A7A" w:rsidRDefault="003F4FE3" w:rsidP="00ED5AD1">
      <w:pPr>
        <w:autoSpaceDE w:val="0"/>
        <w:autoSpaceDN w:val="0"/>
        <w:adjustRightInd w:val="0"/>
        <w:spacing w:after="0"/>
        <w:jc w:val="both"/>
        <w:rPr>
          <w:rFonts w:cs="Arial"/>
        </w:rPr>
      </w:pPr>
    </w:p>
    <w:p w:rsidR="00156D3B" w:rsidRPr="000F3A7A" w:rsidRDefault="00F94843" w:rsidP="003F4FE3">
      <w:pPr>
        <w:autoSpaceDE w:val="0"/>
        <w:autoSpaceDN w:val="0"/>
        <w:adjustRightInd w:val="0"/>
        <w:spacing w:after="0"/>
        <w:ind w:firstLine="720"/>
        <w:jc w:val="both"/>
        <w:rPr>
          <w:rFonts w:cs="Arial"/>
        </w:rPr>
      </w:pPr>
      <w:r w:rsidRPr="000F3A7A">
        <w:rPr>
          <w:rFonts w:cs="Arial"/>
        </w:rPr>
        <w:t xml:space="preserve">На преглед код изабраног стоматолога две трећине испитаника(62,5%)  је примљено истог дана, једна трећина(34,1%) је чекала до пет дана , а веома мали проценат (3,4%) је чекао 6-15 дана. Дужег чекања није било уз прошлој години. </w:t>
      </w:r>
    </w:p>
    <w:p w:rsidR="00F94843" w:rsidRPr="000F3A7A" w:rsidRDefault="00F94843" w:rsidP="00ED5AD1">
      <w:pPr>
        <w:autoSpaceDE w:val="0"/>
        <w:autoSpaceDN w:val="0"/>
        <w:adjustRightInd w:val="0"/>
        <w:spacing w:after="0"/>
        <w:jc w:val="both"/>
        <w:rPr>
          <w:rFonts w:cs="Arial"/>
        </w:rPr>
      </w:pPr>
    </w:p>
    <w:p w:rsidR="00DB55B5" w:rsidRPr="000F3A7A" w:rsidRDefault="00DB55B5" w:rsidP="00F94843">
      <w:pPr>
        <w:tabs>
          <w:tab w:val="left" w:pos="3859"/>
        </w:tabs>
        <w:autoSpaceDE w:val="0"/>
        <w:autoSpaceDN w:val="0"/>
        <w:adjustRightInd w:val="0"/>
        <w:spacing w:after="0"/>
        <w:jc w:val="both"/>
        <w:rPr>
          <w:rFonts w:cs="Arial"/>
        </w:rPr>
      </w:pPr>
      <w:r w:rsidRPr="000F3A7A">
        <w:rPr>
          <w:rFonts w:cs="Arial"/>
          <w:b/>
        </w:rPr>
        <w:t>Графикон бр.4</w:t>
      </w:r>
      <w:r w:rsidR="001E33AA" w:rsidRPr="000F3A7A">
        <w:rPr>
          <w:rFonts w:cs="Arial"/>
          <w:b/>
        </w:rPr>
        <w:t>3</w:t>
      </w:r>
      <w:r w:rsidRPr="000F3A7A">
        <w:rPr>
          <w:rFonts w:cs="Arial"/>
        </w:rPr>
        <w:t>-</w:t>
      </w:r>
      <w:r w:rsidR="00F94843" w:rsidRPr="000F3A7A">
        <w:rPr>
          <w:rFonts w:cs="Arial"/>
        </w:rPr>
        <w:t>Дужина чекања на преглед</w:t>
      </w:r>
      <w:r w:rsidR="001E33AA" w:rsidRPr="000F3A7A">
        <w:rPr>
          <w:rFonts w:cs="Arial"/>
        </w:rPr>
        <w:t xml:space="preserve"> стоматолога</w:t>
      </w:r>
    </w:p>
    <w:p w:rsidR="003F4FE3" w:rsidRPr="000F3A7A" w:rsidRDefault="003F4FE3" w:rsidP="00F94843">
      <w:pPr>
        <w:tabs>
          <w:tab w:val="left" w:pos="3859"/>
        </w:tabs>
        <w:autoSpaceDE w:val="0"/>
        <w:autoSpaceDN w:val="0"/>
        <w:adjustRightInd w:val="0"/>
        <w:spacing w:after="0"/>
        <w:jc w:val="both"/>
        <w:rPr>
          <w:rFonts w:cs="Arial"/>
        </w:rPr>
      </w:pPr>
    </w:p>
    <w:p w:rsidR="00F94843" w:rsidRPr="000F3A7A" w:rsidRDefault="00F94843" w:rsidP="001A2571">
      <w:pPr>
        <w:autoSpaceDE w:val="0"/>
        <w:autoSpaceDN w:val="0"/>
        <w:adjustRightInd w:val="0"/>
        <w:spacing w:after="0"/>
        <w:jc w:val="center"/>
        <w:rPr>
          <w:rFonts w:cs="Arial"/>
        </w:rPr>
      </w:pPr>
    </w:p>
    <w:p w:rsidR="005E6393" w:rsidRPr="000F3A7A" w:rsidRDefault="00F94843" w:rsidP="00F94843">
      <w:pPr>
        <w:ind w:right="-270"/>
        <w:jc w:val="center"/>
        <w:rPr>
          <w:rFonts w:cs="Arial"/>
        </w:rPr>
      </w:pPr>
      <w:r w:rsidRPr="000F3A7A">
        <w:rPr>
          <w:rFonts w:cs="Arial"/>
          <w:noProof/>
        </w:rPr>
        <w:drawing>
          <wp:inline distT="0" distB="0" distL="0" distR="0">
            <wp:extent cx="4572000" cy="2743200"/>
            <wp:effectExtent l="19050" t="0" r="19050" b="0"/>
            <wp:docPr id="3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3F4FE3" w:rsidRPr="000F3A7A" w:rsidRDefault="003F4FE3" w:rsidP="003F4FE3">
      <w:pPr>
        <w:rPr>
          <w:rFonts w:cs="Arial"/>
        </w:rPr>
      </w:pPr>
    </w:p>
    <w:p w:rsidR="003F4FE3" w:rsidRPr="000F3A7A" w:rsidRDefault="003F4FE3" w:rsidP="003F4FE3">
      <w:pPr>
        <w:rPr>
          <w:rFonts w:cs="Arial"/>
        </w:rPr>
      </w:pPr>
    </w:p>
    <w:p w:rsidR="00CD14A6" w:rsidRPr="000F3A7A" w:rsidRDefault="003F4FE3" w:rsidP="003F4FE3">
      <w:pPr>
        <w:ind w:firstLine="720"/>
        <w:rPr>
          <w:rFonts w:cs="Arial"/>
        </w:rPr>
      </w:pPr>
      <w:r w:rsidRPr="000F3A7A">
        <w:rPr>
          <w:rFonts w:cs="Arial"/>
        </w:rPr>
        <w:t>О значају редовних прегледа 94,5% пацијената је добило савет, док се 4,5% испитаника изјаснило да за тим нема потребе.Половина испутаника је добила савет о значају дојења, а 36,7% није имало потребу за саветовањем о дојењу. Више од три четвртине пацијената је добило савет о крварењу десни,неправилности зуба и вилице,правилној исхрани, употреби флуора, настанку каријеса и правилном прању зуба што је представљено у графикону бр.44.</w:t>
      </w:r>
    </w:p>
    <w:p w:rsidR="003F4FE3" w:rsidRPr="000F3A7A" w:rsidRDefault="003F4FE3" w:rsidP="003F4FE3">
      <w:pPr>
        <w:ind w:firstLine="720"/>
        <w:rPr>
          <w:rFonts w:cs="Arial"/>
        </w:rPr>
      </w:pPr>
    </w:p>
    <w:p w:rsidR="003F4FE3" w:rsidRPr="000F3A7A" w:rsidRDefault="003F4FE3" w:rsidP="003F4FE3">
      <w:pPr>
        <w:ind w:firstLine="720"/>
        <w:rPr>
          <w:rFonts w:cs="Arial"/>
        </w:rPr>
      </w:pPr>
    </w:p>
    <w:p w:rsidR="003F4FE3" w:rsidRPr="000F3A7A" w:rsidRDefault="003F4FE3" w:rsidP="003F4FE3">
      <w:pPr>
        <w:ind w:firstLine="720"/>
        <w:rPr>
          <w:rFonts w:cs="Arial"/>
        </w:rPr>
      </w:pPr>
    </w:p>
    <w:p w:rsidR="003F4FE3" w:rsidRPr="000F3A7A" w:rsidRDefault="003F4FE3" w:rsidP="003F4FE3">
      <w:pPr>
        <w:ind w:firstLine="720"/>
        <w:rPr>
          <w:rFonts w:cs="Arial"/>
        </w:rPr>
      </w:pPr>
    </w:p>
    <w:p w:rsidR="003F4FE3" w:rsidRPr="000F3A7A" w:rsidRDefault="003F4FE3" w:rsidP="003F4FE3">
      <w:pPr>
        <w:ind w:firstLine="720"/>
        <w:rPr>
          <w:rFonts w:cs="Arial"/>
        </w:rPr>
      </w:pPr>
    </w:p>
    <w:p w:rsidR="000F7825" w:rsidRPr="000F3A7A" w:rsidRDefault="000F7825" w:rsidP="003F4FE3">
      <w:pPr>
        <w:rPr>
          <w:rFonts w:cs="Arial"/>
        </w:rPr>
      </w:pPr>
    </w:p>
    <w:p w:rsidR="000938F8" w:rsidRPr="000F3A7A" w:rsidRDefault="003F4FE3" w:rsidP="003F4FE3">
      <w:pPr>
        <w:rPr>
          <w:rFonts w:cs="Arial"/>
        </w:rPr>
      </w:pPr>
      <w:r w:rsidRPr="000F3A7A">
        <w:rPr>
          <w:rFonts w:cs="Arial"/>
          <w:b/>
        </w:rPr>
        <w:t>Графикон бр.44-</w:t>
      </w:r>
      <w:r w:rsidRPr="000F3A7A">
        <w:rPr>
          <w:rFonts w:cs="Arial"/>
        </w:rPr>
        <w:t>Здравствено-васпитни рад</w:t>
      </w:r>
    </w:p>
    <w:p w:rsidR="000938F8" w:rsidRPr="000F3A7A" w:rsidRDefault="003F4FE3" w:rsidP="000F7825">
      <w:pPr>
        <w:jc w:val="center"/>
        <w:rPr>
          <w:rFonts w:cs="Arial"/>
          <w:sz w:val="32"/>
          <w:szCs w:val="32"/>
        </w:rPr>
      </w:pPr>
      <w:r w:rsidRPr="000F3A7A">
        <w:rPr>
          <w:rFonts w:cs="Arial"/>
          <w:noProof/>
          <w:sz w:val="32"/>
          <w:szCs w:val="32"/>
        </w:rPr>
        <w:drawing>
          <wp:inline distT="0" distB="0" distL="0" distR="0">
            <wp:extent cx="4922575" cy="3570136"/>
            <wp:effectExtent l="19050" t="0" r="11375" b="0"/>
            <wp:docPr id="4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0F7825" w:rsidRPr="000F3A7A" w:rsidRDefault="000F7825" w:rsidP="003F4FE3">
      <w:pPr>
        <w:autoSpaceDE w:val="0"/>
        <w:autoSpaceDN w:val="0"/>
        <w:adjustRightInd w:val="0"/>
        <w:spacing w:after="0"/>
        <w:rPr>
          <w:rFonts w:cs="Arial"/>
        </w:rPr>
      </w:pPr>
      <w:r w:rsidRPr="000F3A7A">
        <w:rPr>
          <w:rFonts w:cs="Arial"/>
        </w:rPr>
        <w:t xml:space="preserve">  </w:t>
      </w:r>
      <w:r w:rsidRPr="000F3A7A">
        <w:rPr>
          <w:rFonts w:cs="Arial"/>
        </w:rPr>
        <w:tab/>
        <w:t>Сви аспекти задовољства корисника радом изабраног стоматолога оцењени су просечном оценом већом од 4,61 осим да је изабрани стоматолог упознат са проблемима и другим болестима испитаника(3,58) што је приказано графиконом бр.45.</w:t>
      </w:r>
    </w:p>
    <w:p w:rsidR="00A700C0" w:rsidRPr="000F3A7A" w:rsidRDefault="00A700C0" w:rsidP="003F4FE3">
      <w:pPr>
        <w:autoSpaceDE w:val="0"/>
        <w:autoSpaceDN w:val="0"/>
        <w:adjustRightInd w:val="0"/>
        <w:spacing w:after="0"/>
        <w:rPr>
          <w:rFonts w:cs="Arial"/>
        </w:rPr>
      </w:pPr>
      <w:r w:rsidRPr="000F3A7A">
        <w:rPr>
          <w:rFonts w:cs="Arial"/>
          <w:b/>
        </w:rPr>
        <w:t>Графикон бр.4</w:t>
      </w:r>
      <w:r w:rsidR="003F4FE3" w:rsidRPr="000F3A7A">
        <w:rPr>
          <w:rFonts w:cs="Arial"/>
          <w:b/>
        </w:rPr>
        <w:t>5</w:t>
      </w:r>
      <w:r w:rsidRPr="000F3A7A">
        <w:rPr>
          <w:rFonts w:cs="Arial"/>
        </w:rPr>
        <w:t xml:space="preserve">- </w:t>
      </w:r>
      <w:r w:rsidR="000F7825" w:rsidRPr="000F3A7A">
        <w:rPr>
          <w:rFonts w:cs="Arial"/>
        </w:rPr>
        <w:t>Оцена рада изабраног стоматолога</w:t>
      </w:r>
    </w:p>
    <w:p w:rsidR="000F7825" w:rsidRPr="000F3A7A" w:rsidRDefault="000F7825" w:rsidP="003F4FE3">
      <w:pPr>
        <w:autoSpaceDE w:val="0"/>
        <w:autoSpaceDN w:val="0"/>
        <w:adjustRightInd w:val="0"/>
        <w:spacing w:after="0"/>
        <w:rPr>
          <w:rFonts w:cs="Arial"/>
        </w:rPr>
      </w:pPr>
    </w:p>
    <w:p w:rsidR="000F7825" w:rsidRPr="000F3A7A" w:rsidRDefault="000F7825" w:rsidP="000F7825">
      <w:pPr>
        <w:autoSpaceDE w:val="0"/>
        <w:autoSpaceDN w:val="0"/>
        <w:adjustRightInd w:val="0"/>
        <w:spacing w:after="0"/>
        <w:jc w:val="center"/>
        <w:rPr>
          <w:rFonts w:cs="Arial"/>
        </w:rPr>
      </w:pPr>
      <w:r w:rsidRPr="000F3A7A">
        <w:rPr>
          <w:rFonts w:cs="Arial"/>
          <w:noProof/>
        </w:rPr>
        <w:lastRenderedPageBreak/>
        <w:drawing>
          <wp:inline distT="0" distB="0" distL="0" distR="0">
            <wp:extent cx="5209457" cy="3053301"/>
            <wp:effectExtent l="19050" t="0" r="10243" b="0"/>
            <wp:docPr id="49"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104D17" w:rsidRPr="000F3A7A" w:rsidRDefault="002D3077" w:rsidP="006F22C1">
      <w:pPr>
        <w:rPr>
          <w:rFonts w:ascii="Calibri" w:eastAsia="Times New Roman" w:hAnsi="Calibri" w:cs="Calibri"/>
        </w:rPr>
      </w:pPr>
      <w:r w:rsidRPr="000F3A7A">
        <w:rPr>
          <w:rFonts w:cs="Arial"/>
        </w:rPr>
        <w:t xml:space="preserve">   </w:t>
      </w:r>
      <w:r w:rsidR="006F22C1" w:rsidRPr="000F3A7A">
        <w:rPr>
          <w:rFonts w:cs="Arial"/>
        </w:rPr>
        <w:tab/>
      </w:r>
      <w:r w:rsidRPr="000F3A7A">
        <w:rPr>
          <w:rFonts w:cs="Arial"/>
        </w:rPr>
        <w:t xml:space="preserve"> </w:t>
      </w:r>
      <w:r w:rsidR="0030100D" w:rsidRPr="000F3A7A">
        <w:rPr>
          <w:rFonts w:cs="Arial"/>
        </w:rPr>
        <w:t xml:space="preserve">Што се тиче услуга и организације рада стоматолошких служби најслабије је оцењена доступност </w:t>
      </w:r>
      <w:r w:rsidRPr="000F3A7A">
        <w:rPr>
          <w:rFonts w:cs="Arial"/>
        </w:rPr>
        <w:t xml:space="preserve">  </w:t>
      </w:r>
      <w:r w:rsidR="0030100D" w:rsidRPr="000F3A7A">
        <w:rPr>
          <w:rFonts w:cs="Arial"/>
        </w:rPr>
        <w:t>стоматолога особама са посебним потребама(4,07)</w:t>
      </w:r>
      <w:r w:rsidR="006F22C1" w:rsidRPr="000F3A7A">
        <w:rPr>
          <w:rFonts w:cs="Arial"/>
        </w:rPr>
        <w:t>, стањем стоматолошке опреме(4,32), а пацијенти су најзадовољнији  б</w:t>
      </w:r>
      <w:r w:rsidR="006F22C1" w:rsidRPr="000F3A7A">
        <w:rPr>
          <w:rFonts w:ascii="Calibri" w:eastAsia="Times New Roman" w:hAnsi="Calibri" w:cs="Calibri"/>
        </w:rPr>
        <w:t>ројем места за седење у чекаоници(4,89), могућношћу прегледа код лекара истог дана у случају хитности(4,85), радним  временом(4,85) и љубзношћу особља(4,81)...</w:t>
      </w:r>
    </w:p>
    <w:p w:rsidR="00500F99" w:rsidRPr="000F3A7A" w:rsidRDefault="00104D17" w:rsidP="0030100D">
      <w:pPr>
        <w:tabs>
          <w:tab w:val="left" w:pos="5760"/>
        </w:tabs>
        <w:autoSpaceDE w:val="0"/>
        <w:autoSpaceDN w:val="0"/>
        <w:adjustRightInd w:val="0"/>
        <w:spacing w:after="0"/>
        <w:jc w:val="both"/>
        <w:rPr>
          <w:rFonts w:cs="Arial"/>
        </w:rPr>
      </w:pPr>
      <w:r w:rsidRPr="000F3A7A">
        <w:rPr>
          <w:rFonts w:cs="Arial"/>
          <w:b/>
        </w:rPr>
        <w:t>Графикон бр.</w:t>
      </w:r>
      <w:r w:rsidR="0030100D" w:rsidRPr="000F3A7A">
        <w:rPr>
          <w:rFonts w:cs="Arial"/>
          <w:b/>
        </w:rPr>
        <w:t>46</w:t>
      </w:r>
      <w:r w:rsidRPr="000F3A7A">
        <w:rPr>
          <w:rFonts w:cs="Arial"/>
          <w:b/>
        </w:rPr>
        <w:t>-</w:t>
      </w:r>
      <w:r w:rsidR="0030100D" w:rsidRPr="000F3A7A">
        <w:rPr>
          <w:rFonts w:cs="Arial"/>
        </w:rPr>
        <w:t>Задовољство услугама и организацијом рада стоматолошких служби</w:t>
      </w:r>
    </w:p>
    <w:p w:rsidR="0030100D" w:rsidRPr="000F3A7A" w:rsidRDefault="0030100D" w:rsidP="0030100D">
      <w:pPr>
        <w:tabs>
          <w:tab w:val="left" w:pos="5760"/>
        </w:tabs>
        <w:autoSpaceDE w:val="0"/>
        <w:autoSpaceDN w:val="0"/>
        <w:adjustRightInd w:val="0"/>
        <w:spacing w:after="0"/>
        <w:jc w:val="both"/>
        <w:rPr>
          <w:rFonts w:cs="Arial"/>
        </w:rPr>
      </w:pPr>
    </w:p>
    <w:p w:rsidR="0030100D" w:rsidRPr="000F3A7A" w:rsidRDefault="0030100D" w:rsidP="004B474A">
      <w:pPr>
        <w:tabs>
          <w:tab w:val="left" w:pos="5760"/>
        </w:tabs>
        <w:autoSpaceDE w:val="0"/>
        <w:autoSpaceDN w:val="0"/>
        <w:adjustRightInd w:val="0"/>
        <w:spacing w:after="0"/>
        <w:jc w:val="center"/>
        <w:rPr>
          <w:rFonts w:cs="Arial"/>
        </w:rPr>
      </w:pPr>
      <w:r w:rsidRPr="000F3A7A">
        <w:rPr>
          <w:rFonts w:cs="Arial"/>
          <w:noProof/>
        </w:rPr>
        <w:drawing>
          <wp:inline distT="0" distB="0" distL="0" distR="0">
            <wp:extent cx="5004600" cy="3649649"/>
            <wp:effectExtent l="19050" t="0" r="24600" b="7951"/>
            <wp:docPr id="51"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4B474A" w:rsidRPr="000F3A7A" w:rsidRDefault="004B474A" w:rsidP="004B474A">
      <w:pPr>
        <w:tabs>
          <w:tab w:val="left" w:pos="5760"/>
        </w:tabs>
        <w:autoSpaceDE w:val="0"/>
        <w:autoSpaceDN w:val="0"/>
        <w:adjustRightInd w:val="0"/>
        <w:spacing w:after="0"/>
        <w:jc w:val="center"/>
        <w:rPr>
          <w:rFonts w:cs="Arial"/>
        </w:rPr>
      </w:pPr>
    </w:p>
    <w:p w:rsidR="004B474A" w:rsidRPr="000F3A7A" w:rsidRDefault="004B474A" w:rsidP="004B474A">
      <w:pPr>
        <w:tabs>
          <w:tab w:val="left" w:pos="5760"/>
        </w:tabs>
        <w:autoSpaceDE w:val="0"/>
        <w:autoSpaceDN w:val="0"/>
        <w:adjustRightInd w:val="0"/>
        <w:spacing w:after="0"/>
        <w:jc w:val="center"/>
        <w:rPr>
          <w:rFonts w:cs="Arial"/>
        </w:rPr>
      </w:pPr>
    </w:p>
    <w:p w:rsidR="004B474A" w:rsidRPr="000F3A7A" w:rsidRDefault="004B474A" w:rsidP="004B474A">
      <w:pPr>
        <w:tabs>
          <w:tab w:val="left" w:pos="5760"/>
        </w:tabs>
        <w:autoSpaceDE w:val="0"/>
        <w:autoSpaceDN w:val="0"/>
        <w:adjustRightInd w:val="0"/>
        <w:spacing w:after="0"/>
        <w:jc w:val="center"/>
        <w:rPr>
          <w:rFonts w:cs="Arial"/>
        </w:rPr>
      </w:pPr>
    </w:p>
    <w:p w:rsidR="004B474A" w:rsidRPr="000F3A7A" w:rsidRDefault="00BB4815" w:rsidP="004B474A">
      <w:pPr>
        <w:tabs>
          <w:tab w:val="left" w:pos="5760"/>
        </w:tabs>
        <w:autoSpaceDE w:val="0"/>
        <w:autoSpaceDN w:val="0"/>
        <w:adjustRightInd w:val="0"/>
        <w:spacing w:after="0"/>
        <w:jc w:val="both"/>
        <w:rPr>
          <w:rFonts w:cs="Arial"/>
        </w:rPr>
      </w:pPr>
      <w:r w:rsidRPr="000F3A7A">
        <w:rPr>
          <w:rFonts w:cs="Arial"/>
        </w:rPr>
        <w:t xml:space="preserve">            </w:t>
      </w:r>
      <w:r w:rsidR="004B474A" w:rsidRPr="000F3A7A">
        <w:rPr>
          <w:rFonts w:cs="Arial"/>
        </w:rPr>
        <w:t>Стоматолошки преглед је бесплатан(по основу обавезног здравственог осигурања) за 84,5% корисника, пломбирање,</w:t>
      </w:r>
      <w:r w:rsidR="00332D20" w:rsidRPr="000F3A7A">
        <w:rPr>
          <w:rFonts w:cs="Arial"/>
        </w:rPr>
        <w:t xml:space="preserve"> </w:t>
      </w:r>
      <w:r w:rsidR="004B474A" w:rsidRPr="000F3A7A">
        <w:rPr>
          <w:rFonts w:cs="Arial"/>
        </w:rPr>
        <w:t xml:space="preserve">лечење и вађење зуба за око </w:t>
      </w:r>
      <w:r w:rsidR="00332D20" w:rsidRPr="000F3A7A">
        <w:rPr>
          <w:rFonts w:cs="Arial"/>
        </w:rPr>
        <w:t xml:space="preserve">четири петине испитаника,ортодонтски апарат </w:t>
      </w:r>
      <w:r w:rsidR="004B474A" w:rsidRPr="000F3A7A">
        <w:rPr>
          <w:rFonts w:cs="Arial"/>
        </w:rPr>
        <w:t xml:space="preserve">за </w:t>
      </w:r>
      <w:r w:rsidR="00332D20" w:rsidRPr="000F3A7A">
        <w:rPr>
          <w:rFonts w:cs="Arial"/>
        </w:rPr>
        <w:t>66,0</w:t>
      </w:r>
      <w:r w:rsidR="004B474A" w:rsidRPr="000F3A7A">
        <w:rPr>
          <w:rFonts w:cs="Arial"/>
        </w:rPr>
        <w:t>% испитаника док је најмањи проценат за бесплатне услуге за протезе односно протетске надокнаде(62,3%).</w:t>
      </w:r>
    </w:p>
    <w:p w:rsidR="0030100D" w:rsidRPr="000F3A7A" w:rsidRDefault="0030100D" w:rsidP="0030100D">
      <w:pPr>
        <w:tabs>
          <w:tab w:val="left" w:pos="5760"/>
        </w:tabs>
        <w:autoSpaceDE w:val="0"/>
        <w:autoSpaceDN w:val="0"/>
        <w:adjustRightInd w:val="0"/>
        <w:spacing w:after="0"/>
        <w:jc w:val="both"/>
        <w:rPr>
          <w:rFonts w:cs="Arial"/>
          <w:b/>
        </w:rPr>
      </w:pPr>
    </w:p>
    <w:p w:rsidR="001F7F21" w:rsidRPr="000F3A7A" w:rsidRDefault="00500F99" w:rsidP="006F22C1">
      <w:pPr>
        <w:autoSpaceDE w:val="0"/>
        <w:autoSpaceDN w:val="0"/>
        <w:adjustRightInd w:val="0"/>
        <w:spacing w:after="0"/>
        <w:rPr>
          <w:rFonts w:cs="Arial"/>
        </w:rPr>
      </w:pPr>
      <w:r w:rsidRPr="000F3A7A">
        <w:rPr>
          <w:rFonts w:cs="Arial"/>
          <w:b/>
        </w:rPr>
        <w:t>Графикон бр.</w:t>
      </w:r>
      <w:r w:rsidR="00490C62" w:rsidRPr="000F3A7A">
        <w:rPr>
          <w:rFonts w:cs="Arial"/>
          <w:b/>
        </w:rPr>
        <w:t>4</w:t>
      </w:r>
      <w:r w:rsidR="004B474A" w:rsidRPr="000F3A7A">
        <w:rPr>
          <w:rFonts w:cs="Arial"/>
          <w:b/>
        </w:rPr>
        <w:t>7</w:t>
      </w:r>
      <w:r w:rsidRPr="000F3A7A">
        <w:rPr>
          <w:rFonts w:cs="Arial"/>
          <w:b/>
        </w:rPr>
        <w:t>-</w:t>
      </w:r>
      <w:r w:rsidR="004B474A" w:rsidRPr="000F3A7A">
        <w:rPr>
          <w:rFonts w:cs="Arial"/>
        </w:rPr>
        <w:t>Доступност стоматолошких услуга преко обавезног здравственог осигурања</w:t>
      </w:r>
    </w:p>
    <w:p w:rsidR="00BB4815" w:rsidRPr="000F3A7A" w:rsidRDefault="00BB4815" w:rsidP="006F22C1">
      <w:pPr>
        <w:autoSpaceDE w:val="0"/>
        <w:autoSpaceDN w:val="0"/>
        <w:adjustRightInd w:val="0"/>
        <w:spacing w:after="0"/>
        <w:rPr>
          <w:rFonts w:cs="Arial"/>
        </w:rPr>
      </w:pPr>
    </w:p>
    <w:p w:rsidR="00BB4815" w:rsidRPr="000F3A7A" w:rsidRDefault="00BB4815" w:rsidP="00BB4815">
      <w:pPr>
        <w:autoSpaceDE w:val="0"/>
        <w:autoSpaceDN w:val="0"/>
        <w:adjustRightInd w:val="0"/>
        <w:spacing w:after="0"/>
        <w:jc w:val="center"/>
        <w:rPr>
          <w:rFonts w:cs="Arial"/>
        </w:rPr>
      </w:pPr>
      <w:r w:rsidRPr="000F3A7A">
        <w:rPr>
          <w:rFonts w:cs="Arial"/>
          <w:noProof/>
        </w:rPr>
        <w:drawing>
          <wp:inline distT="0" distB="0" distL="0" distR="0">
            <wp:extent cx="5943600" cy="3422015"/>
            <wp:effectExtent l="19050" t="0" r="19050" b="6985"/>
            <wp:docPr id="53"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F7F21" w:rsidRPr="000F3A7A" w:rsidRDefault="001F7F21" w:rsidP="004B474A">
      <w:pPr>
        <w:autoSpaceDE w:val="0"/>
        <w:autoSpaceDN w:val="0"/>
        <w:adjustRightInd w:val="0"/>
        <w:spacing w:after="0"/>
        <w:jc w:val="center"/>
        <w:rPr>
          <w:rFonts w:cs="Arial"/>
        </w:rPr>
      </w:pPr>
    </w:p>
    <w:p w:rsidR="00500F99" w:rsidRPr="000F3A7A" w:rsidRDefault="007F1F13" w:rsidP="007B1B23">
      <w:pPr>
        <w:autoSpaceDE w:val="0"/>
        <w:autoSpaceDN w:val="0"/>
        <w:adjustRightInd w:val="0"/>
        <w:spacing w:after="0"/>
        <w:ind w:firstLine="720"/>
        <w:jc w:val="both"/>
        <w:rPr>
          <w:rFonts w:cs="Arial"/>
        </w:rPr>
      </w:pPr>
      <w:r w:rsidRPr="000F3A7A">
        <w:rPr>
          <w:rFonts w:cs="Arial"/>
        </w:rPr>
        <w:t>Најчешћи разлог одлагања или неодласка на преглед код изабраног стоматолога је недостатк личног времена(26,9%). Због епидемиолошке ситуације 23,1% корисника одлаже стоматолошки преглед а 16% због удаљености. Дужина чекања и финасије</w:t>
      </w:r>
      <w:r w:rsidR="00910ED1" w:rsidRPr="000F3A7A">
        <w:rPr>
          <w:rFonts w:cs="Arial"/>
        </w:rPr>
        <w:t xml:space="preserve"> су разлог за одлагање посете стоматологу за 2,1% односно 6,4% анкетираних пацијената</w:t>
      </w:r>
      <w:r w:rsidR="007B1B23" w:rsidRPr="000F3A7A">
        <w:rPr>
          <w:rFonts w:cs="Arial"/>
        </w:rPr>
        <w:t>(графикон бр.48)</w:t>
      </w:r>
      <w:r w:rsidR="00910ED1" w:rsidRPr="000F3A7A">
        <w:rPr>
          <w:rFonts w:cs="Arial"/>
        </w:rPr>
        <w:t>.</w:t>
      </w:r>
    </w:p>
    <w:p w:rsidR="00490C62" w:rsidRPr="000F3A7A" w:rsidRDefault="00490C62" w:rsidP="00ED5AD1">
      <w:pPr>
        <w:autoSpaceDE w:val="0"/>
        <w:autoSpaceDN w:val="0"/>
        <w:adjustRightInd w:val="0"/>
        <w:spacing w:after="0"/>
        <w:rPr>
          <w:rFonts w:cs="Arial"/>
        </w:rPr>
      </w:pPr>
    </w:p>
    <w:p w:rsidR="00FD1868" w:rsidRPr="000F3A7A" w:rsidRDefault="00FD1868" w:rsidP="00BB4815">
      <w:pPr>
        <w:autoSpaceDE w:val="0"/>
        <w:autoSpaceDN w:val="0"/>
        <w:adjustRightInd w:val="0"/>
        <w:spacing w:after="0"/>
        <w:rPr>
          <w:rFonts w:cs="Arial"/>
        </w:rPr>
      </w:pPr>
      <w:r w:rsidRPr="000F3A7A">
        <w:rPr>
          <w:rFonts w:cs="Arial"/>
          <w:b/>
        </w:rPr>
        <w:t>Графикон бр.</w:t>
      </w:r>
      <w:r w:rsidR="00490C62" w:rsidRPr="000F3A7A">
        <w:rPr>
          <w:rFonts w:cs="Arial"/>
          <w:b/>
        </w:rPr>
        <w:t>4</w:t>
      </w:r>
      <w:r w:rsidR="00BB4815" w:rsidRPr="000F3A7A">
        <w:rPr>
          <w:rFonts w:cs="Arial"/>
          <w:b/>
        </w:rPr>
        <w:t>8</w:t>
      </w:r>
      <w:r w:rsidRPr="000F3A7A">
        <w:rPr>
          <w:rFonts w:cs="Arial"/>
          <w:b/>
        </w:rPr>
        <w:t xml:space="preserve">- </w:t>
      </w:r>
      <w:r w:rsidR="00BB4815" w:rsidRPr="000F3A7A">
        <w:rPr>
          <w:rFonts w:cs="Arial"/>
        </w:rPr>
        <w:t xml:space="preserve">Одлагање </w:t>
      </w:r>
      <w:r w:rsidR="00490C62" w:rsidRPr="000F3A7A">
        <w:rPr>
          <w:rFonts w:cs="Arial"/>
        </w:rPr>
        <w:t xml:space="preserve"> преглед</w:t>
      </w:r>
      <w:r w:rsidR="00BB4815" w:rsidRPr="000F3A7A">
        <w:rPr>
          <w:rFonts w:cs="Arial"/>
        </w:rPr>
        <w:t>а</w:t>
      </w:r>
      <w:r w:rsidR="00490C62" w:rsidRPr="000F3A7A">
        <w:rPr>
          <w:rFonts w:cs="Arial"/>
        </w:rPr>
        <w:t xml:space="preserve"> код изабраног стоматолога</w:t>
      </w:r>
    </w:p>
    <w:p w:rsidR="00910ED1" w:rsidRPr="000F3A7A" w:rsidRDefault="00910ED1" w:rsidP="00BB4815">
      <w:pPr>
        <w:autoSpaceDE w:val="0"/>
        <w:autoSpaceDN w:val="0"/>
        <w:adjustRightInd w:val="0"/>
        <w:spacing w:after="0"/>
        <w:rPr>
          <w:rFonts w:cs="Arial"/>
        </w:rPr>
      </w:pPr>
    </w:p>
    <w:p w:rsidR="00910ED1" w:rsidRPr="000F3A7A" w:rsidRDefault="00910ED1" w:rsidP="00910ED1">
      <w:pPr>
        <w:autoSpaceDE w:val="0"/>
        <w:autoSpaceDN w:val="0"/>
        <w:adjustRightInd w:val="0"/>
        <w:spacing w:after="0"/>
        <w:jc w:val="center"/>
        <w:rPr>
          <w:rFonts w:cs="Arial"/>
        </w:rPr>
      </w:pPr>
      <w:r w:rsidRPr="000F3A7A">
        <w:rPr>
          <w:rFonts w:cs="Arial"/>
          <w:noProof/>
        </w:rPr>
        <w:lastRenderedPageBreak/>
        <w:drawing>
          <wp:inline distT="0" distB="0" distL="0" distR="0">
            <wp:extent cx="5515058" cy="2743200"/>
            <wp:effectExtent l="19050" t="0" r="28492" b="0"/>
            <wp:docPr id="54"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0727F4" w:rsidRPr="000F3A7A" w:rsidRDefault="000727F4" w:rsidP="00ED5AD1">
      <w:pPr>
        <w:autoSpaceDE w:val="0"/>
        <w:autoSpaceDN w:val="0"/>
        <w:adjustRightInd w:val="0"/>
        <w:spacing w:after="0"/>
        <w:rPr>
          <w:rFonts w:cs="Arial"/>
        </w:rPr>
      </w:pPr>
    </w:p>
    <w:p w:rsidR="008A7A61" w:rsidRPr="000F3A7A" w:rsidRDefault="008A7A61" w:rsidP="00ED5AD1">
      <w:pPr>
        <w:autoSpaceDE w:val="0"/>
        <w:autoSpaceDN w:val="0"/>
        <w:adjustRightInd w:val="0"/>
        <w:spacing w:after="0"/>
        <w:jc w:val="center"/>
        <w:rPr>
          <w:rFonts w:cs="Arial"/>
        </w:rPr>
      </w:pPr>
    </w:p>
    <w:p w:rsidR="00CC34AB" w:rsidRPr="000F3A7A" w:rsidRDefault="00332BF4" w:rsidP="00332BF4">
      <w:pPr>
        <w:autoSpaceDE w:val="0"/>
        <w:autoSpaceDN w:val="0"/>
        <w:adjustRightInd w:val="0"/>
        <w:spacing w:after="0" w:line="240" w:lineRule="auto"/>
        <w:ind w:firstLine="720"/>
        <w:jc w:val="both"/>
        <w:rPr>
          <w:rFonts w:cs="Arial"/>
        </w:rPr>
      </w:pPr>
      <w:r w:rsidRPr="000F3A7A">
        <w:rPr>
          <w:rFonts w:cs="Arial"/>
        </w:rPr>
        <w:t>Анкетирани корисници су задовољни дијагностиком и лечењем у време COVID-19 епидемије. Просечна оцена у округу који покрива Нови Пазар и Тутин је 4,65.</w:t>
      </w:r>
    </w:p>
    <w:p w:rsidR="00CC34AB" w:rsidRPr="000F3A7A" w:rsidRDefault="00332BF4" w:rsidP="0079125A">
      <w:pPr>
        <w:autoSpaceDE w:val="0"/>
        <w:autoSpaceDN w:val="0"/>
        <w:adjustRightInd w:val="0"/>
        <w:spacing w:after="0" w:line="240" w:lineRule="auto"/>
        <w:ind w:firstLine="720"/>
        <w:jc w:val="both"/>
        <w:rPr>
          <w:rFonts w:cs="Arial"/>
        </w:rPr>
      </w:pPr>
      <w:r w:rsidRPr="000F3A7A">
        <w:rPr>
          <w:rFonts w:cs="Arial"/>
        </w:rPr>
        <w:t xml:space="preserve">Највећи део анкетираних корисника служби за стоматолошку здравствену заштиту (85,2%)је оценило своје орално здравље ка добро и одлично са просечном оценом 4,2. </w:t>
      </w:r>
    </w:p>
    <w:p w:rsidR="00CC34AB" w:rsidRPr="000F3A7A" w:rsidRDefault="00CC34AB" w:rsidP="00ED5AD1">
      <w:pPr>
        <w:autoSpaceDE w:val="0"/>
        <w:autoSpaceDN w:val="0"/>
        <w:adjustRightInd w:val="0"/>
        <w:spacing w:after="0" w:line="240" w:lineRule="auto"/>
        <w:jc w:val="both"/>
        <w:rPr>
          <w:rFonts w:cs="Arial"/>
          <w:sz w:val="18"/>
          <w:szCs w:val="18"/>
        </w:rPr>
      </w:pPr>
    </w:p>
    <w:p w:rsidR="00CC34AB" w:rsidRPr="000F3A7A" w:rsidRDefault="00CC34AB" w:rsidP="0079125A">
      <w:pPr>
        <w:autoSpaceDE w:val="0"/>
        <w:autoSpaceDN w:val="0"/>
        <w:adjustRightInd w:val="0"/>
        <w:spacing w:after="0" w:line="240" w:lineRule="auto"/>
        <w:ind w:firstLine="720"/>
        <w:jc w:val="both"/>
        <w:rPr>
          <w:rFonts w:cs="Arial"/>
        </w:rPr>
      </w:pPr>
      <w:r w:rsidRPr="000F3A7A">
        <w:rPr>
          <w:rFonts w:cs="Arial"/>
        </w:rPr>
        <w:t>Сагледавши сва наведена питања радом Служб</w:t>
      </w:r>
      <w:r w:rsidR="00E014B1" w:rsidRPr="000F3A7A">
        <w:rPr>
          <w:rFonts w:cs="Arial"/>
        </w:rPr>
        <w:t>и</w:t>
      </w:r>
      <w:r w:rsidRPr="000F3A7A">
        <w:rPr>
          <w:rFonts w:cs="Arial"/>
        </w:rPr>
        <w:t xml:space="preserve"> стоматолошке заштите је веома задовољно и задовољно </w:t>
      </w:r>
      <w:r w:rsidR="0079125A" w:rsidRPr="000F3A7A">
        <w:rPr>
          <w:rFonts w:cs="Arial"/>
        </w:rPr>
        <w:t>92,4</w:t>
      </w:r>
      <w:r w:rsidRPr="000F3A7A">
        <w:rPr>
          <w:rFonts w:cs="Arial"/>
        </w:rPr>
        <w:t>% анкетираних пацијен</w:t>
      </w:r>
      <w:r w:rsidR="00064D60" w:rsidRPr="000F3A7A">
        <w:rPr>
          <w:rFonts w:cs="Arial"/>
        </w:rPr>
        <w:t>а</w:t>
      </w:r>
      <w:r w:rsidRPr="000F3A7A">
        <w:rPr>
          <w:rFonts w:cs="Arial"/>
        </w:rPr>
        <w:t>та</w:t>
      </w:r>
      <w:r w:rsidR="00064D60" w:rsidRPr="000F3A7A">
        <w:rPr>
          <w:rFonts w:cs="Arial"/>
        </w:rPr>
        <w:t xml:space="preserve">, неопредељених је </w:t>
      </w:r>
      <w:r w:rsidR="0079125A" w:rsidRPr="000F3A7A">
        <w:rPr>
          <w:rFonts w:cs="Arial"/>
        </w:rPr>
        <w:t>7,5</w:t>
      </w:r>
      <w:r w:rsidR="00064D60" w:rsidRPr="000F3A7A">
        <w:rPr>
          <w:rFonts w:cs="Arial"/>
        </w:rPr>
        <w:t>%, %, док незадовољн</w:t>
      </w:r>
      <w:r w:rsidR="0079125A" w:rsidRPr="000F3A7A">
        <w:rPr>
          <w:rFonts w:cs="Arial"/>
        </w:rPr>
        <w:t>их</w:t>
      </w:r>
      <w:r w:rsidR="00064D60" w:rsidRPr="000F3A7A">
        <w:rPr>
          <w:rFonts w:cs="Arial"/>
        </w:rPr>
        <w:t xml:space="preserve"> и веома незадовољн</w:t>
      </w:r>
      <w:r w:rsidR="0079125A" w:rsidRPr="000F3A7A">
        <w:rPr>
          <w:rFonts w:cs="Arial"/>
        </w:rPr>
        <w:t xml:space="preserve">их </w:t>
      </w:r>
      <w:r w:rsidR="00B72DFE" w:rsidRPr="000F3A7A">
        <w:rPr>
          <w:rFonts w:cs="Arial"/>
        </w:rPr>
        <w:t xml:space="preserve"> </w:t>
      </w:r>
      <w:r w:rsidR="0079125A" w:rsidRPr="000F3A7A">
        <w:rPr>
          <w:rFonts w:cs="Arial"/>
        </w:rPr>
        <w:t>нема(</w:t>
      </w:r>
      <w:r w:rsidR="006F6402" w:rsidRPr="000F3A7A">
        <w:rPr>
          <w:rFonts w:cs="Arial"/>
        </w:rPr>
        <w:t>графикон бр.</w:t>
      </w:r>
      <w:r w:rsidR="0079125A" w:rsidRPr="000F3A7A">
        <w:rPr>
          <w:rFonts w:cs="Arial"/>
        </w:rPr>
        <w:t>49</w:t>
      </w:r>
      <w:r w:rsidR="006F6402" w:rsidRPr="000F3A7A">
        <w:rPr>
          <w:rFonts w:cs="Arial"/>
        </w:rPr>
        <w:t>).</w:t>
      </w:r>
    </w:p>
    <w:p w:rsidR="00004B44" w:rsidRPr="000F3A7A" w:rsidRDefault="00004B44" w:rsidP="00ED5AD1">
      <w:pPr>
        <w:autoSpaceDE w:val="0"/>
        <w:autoSpaceDN w:val="0"/>
        <w:adjustRightInd w:val="0"/>
        <w:spacing w:after="0" w:line="240" w:lineRule="auto"/>
        <w:jc w:val="both"/>
        <w:rPr>
          <w:rFonts w:cs="Arial"/>
        </w:rPr>
      </w:pPr>
    </w:p>
    <w:p w:rsidR="0079125A" w:rsidRPr="000F3A7A" w:rsidRDefault="0079125A" w:rsidP="0079125A">
      <w:pPr>
        <w:autoSpaceDE w:val="0"/>
        <w:autoSpaceDN w:val="0"/>
        <w:adjustRightInd w:val="0"/>
        <w:spacing w:after="0" w:line="240" w:lineRule="auto"/>
        <w:rPr>
          <w:rFonts w:cs="Arial"/>
        </w:rPr>
      </w:pPr>
      <w:r w:rsidRPr="000F3A7A">
        <w:rPr>
          <w:rFonts w:cs="Arial"/>
          <w:b/>
        </w:rPr>
        <w:t>Графикон бр.49</w:t>
      </w:r>
      <w:r w:rsidRPr="000F3A7A">
        <w:rPr>
          <w:rFonts w:cs="Arial"/>
        </w:rPr>
        <w:t>- Опште задовољство у  Рашком округу(Филијала РФЗО Н.Пазар)</w:t>
      </w:r>
    </w:p>
    <w:p w:rsidR="005616D2" w:rsidRPr="000F3A7A" w:rsidRDefault="005616D2" w:rsidP="00ED5AD1">
      <w:pPr>
        <w:autoSpaceDE w:val="0"/>
        <w:autoSpaceDN w:val="0"/>
        <w:adjustRightInd w:val="0"/>
        <w:spacing w:after="0" w:line="240" w:lineRule="auto"/>
        <w:jc w:val="both"/>
        <w:rPr>
          <w:rFonts w:cs="Arial"/>
        </w:rPr>
      </w:pPr>
    </w:p>
    <w:p w:rsidR="00004B44" w:rsidRPr="000F3A7A" w:rsidRDefault="0079125A" w:rsidP="0079125A">
      <w:pPr>
        <w:autoSpaceDE w:val="0"/>
        <w:autoSpaceDN w:val="0"/>
        <w:adjustRightInd w:val="0"/>
        <w:spacing w:after="0" w:line="240" w:lineRule="auto"/>
        <w:jc w:val="center"/>
        <w:rPr>
          <w:rFonts w:cs="Arial"/>
        </w:rPr>
      </w:pPr>
      <w:r w:rsidRPr="000F3A7A">
        <w:rPr>
          <w:rFonts w:cs="Arial"/>
          <w:noProof/>
        </w:rPr>
        <w:drawing>
          <wp:inline distT="0" distB="0" distL="0" distR="0">
            <wp:extent cx="4572000" cy="2743200"/>
            <wp:effectExtent l="19050" t="0" r="19050" b="0"/>
            <wp:docPr id="55"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0B319C" w:rsidRPr="000F3A7A" w:rsidRDefault="000B319C" w:rsidP="00ED5AD1">
      <w:pPr>
        <w:autoSpaceDE w:val="0"/>
        <w:autoSpaceDN w:val="0"/>
        <w:adjustRightInd w:val="0"/>
        <w:spacing w:after="0" w:line="240" w:lineRule="auto"/>
        <w:rPr>
          <w:rFonts w:cs="Arial"/>
        </w:rPr>
      </w:pPr>
    </w:p>
    <w:p w:rsidR="00D22164" w:rsidRPr="000F3A7A" w:rsidRDefault="00D22164" w:rsidP="00ED5AD1">
      <w:pPr>
        <w:autoSpaceDE w:val="0"/>
        <w:autoSpaceDN w:val="0"/>
        <w:adjustRightInd w:val="0"/>
        <w:spacing w:after="0" w:line="240" w:lineRule="auto"/>
        <w:rPr>
          <w:rFonts w:cs="Arial"/>
        </w:rPr>
      </w:pPr>
    </w:p>
    <w:p w:rsidR="00D22164" w:rsidRPr="000F3A7A" w:rsidRDefault="00D22164" w:rsidP="00ED5AD1">
      <w:pPr>
        <w:autoSpaceDE w:val="0"/>
        <w:autoSpaceDN w:val="0"/>
        <w:adjustRightInd w:val="0"/>
        <w:spacing w:after="0" w:line="240" w:lineRule="auto"/>
        <w:rPr>
          <w:rFonts w:cs="Arial"/>
        </w:rPr>
      </w:pPr>
    </w:p>
    <w:p w:rsidR="005616D2" w:rsidRPr="000F3A7A" w:rsidRDefault="005616D2" w:rsidP="00137058">
      <w:pPr>
        <w:jc w:val="center"/>
        <w:rPr>
          <w:rFonts w:cs="Arial"/>
        </w:rPr>
      </w:pPr>
    </w:p>
    <w:p w:rsidR="005616D2" w:rsidRPr="000F3A7A" w:rsidRDefault="005616D2" w:rsidP="007874A3">
      <w:pPr>
        <w:tabs>
          <w:tab w:val="left" w:pos="4044"/>
        </w:tabs>
        <w:rPr>
          <w:rFonts w:cs="Arial"/>
        </w:rPr>
      </w:pPr>
    </w:p>
    <w:p w:rsidR="006D5192" w:rsidRPr="000F3A7A" w:rsidRDefault="006D5192" w:rsidP="00ED5AD1">
      <w:pPr>
        <w:autoSpaceDE w:val="0"/>
        <w:autoSpaceDN w:val="0"/>
        <w:adjustRightInd w:val="0"/>
        <w:spacing w:after="0"/>
        <w:rPr>
          <w:rFonts w:cs="Arial"/>
          <w:b/>
        </w:rPr>
      </w:pPr>
      <w:r w:rsidRPr="000F3A7A">
        <w:rPr>
          <w:rFonts w:cs="Arial"/>
          <w:b/>
        </w:rPr>
        <w:t>Извештај припремили:</w:t>
      </w:r>
    </w:p>
    <w:p w:rsidR="006D5192" w:rsidRPr="000F3A7A" w:rsidRDefault="006D5192" w:rsidP="00ED5AD1">
      <w:pPr>
        <w:autoSpaceDE w:val="0"/>
        <w:autoSpaceDN w:val="0"/>
        <w:adjustRightInd w:val="0"/>
        <w:spacing w:after="0"/>
        <w:rPr>
          <w:rFonts w:cs="Arial"/>
          <w:b/>
        </w:rPr>
      </w:pPr>
    </w:p>
    <w:p w:rsidR="006D5192" w:rsidRPr="000F3A7A" w:rsidRDefault="009F67D0" w:rsidP="00ED5AD1">
      <w:pPr>
        <w:autoSpaceDE w:val="0"/>
        <w:autoSpaceDN w:val="0"/>
        <w:adjustRightInd w:val="0"/>
        <w:spacing w:after="0"/>
        <w:rPr>
          <w:rFonts w:cs="Arial"/>
          <w:b/>
        </w:rPr>
      </w:pPr>
      <w:r w:rsidRPr="000F3A7A">
        <w:rPr>
          <w:rFonts w:cs="Arial"/>
          <w:b/>
        </w:rPr>
        <w:t xml:space="preserve">Др Фуад Угљанин,специјалиста </w:t>
      </w:r>
      <w:r w:rsidR="006D5192" w:rsidRPr="000F3A7A">
        <w:rPr>
          <w:rFonts w:cs="Arial"/>
          <w:b/>
        </w:rPr>
        <w:t>социјалне медицине</w:t>
      </w:r>
    </w:p>
    <w:p w:rsidR="006D5192" w:rsidRPr="000F3A7A" w:rsidRDefault="006D5192" w:rsidP="00ED5AD1">
      <w:pPr>
        <w:autoSpaceDE w:val="0"/>
        <w:autoSpaceDN w:val="0"/>
        <w:adjustRightInd w:val="0"/>
        <w:spacing w:after="0"/>
        <w:rPr>
          <w:rFonts w:cs="Arial"/>
          <w:b/>
        </w:rPr>
      </w:pPr>
      <w:r w:rsidRPr="000F3A7A">
        <w:rPr>
          <w:rFonts w:cs="Arial"/>
          <w:b/>
        </w:rPr>
        <w:t>Др Мајда Иковић</w:t>
      </w:r>
      <w:r w:rsidR="009F67D0" w:rsidRPr="000F3A7A">
        <w:rPr>
          <w:rFonts w:cs="Arial"/>
          <w:b/>
        </w:rPr>
        <w:t>,</w:t>
      </w:r>
      <w:r w:rsidR="00B7767F" w:rsidRPr="000F3A7A">
        <w:rPr>
          <w:rFonts w:cs="Arial"/>
          <w:b/>
        </w:rPr>
        <w:t xml:space="preserve"> специјалиста</w:t>
      </w:r>
      <w:r w:rsidR="009F67D0" w:rsidRPr="000F3A7A">
        <w:rPr>
          <w:rFonts w:cs="Arial"/>
          <w:b/>
        </w:rPr>
        <w:t xml:space="preserve"> социјалне медицине</w:t>
      </w:r>
    </w:p>
    <w:p w:rsidR="006D5192" w:rsidRPr="000F3A7A" w:rsidRDefault="006D5192" w:rsidP="00ED5AD1">
      <w:pPr>
        <w:autoSpaceDE w:val="0"/>
        <w:autoSpaceDN w:val="0"/>
        <w:adjustRightInd w:val="0"/>
        <w:spacing w:after="0"/>
        <w:rPr>
          <w:rFonts w:cs="Arial"/>
          <w:b/>
        </w:rPr>
      </w:pPr>
    </w:p>
    <w:p w:rsidR="006D5192" w:rsidRPr="000F3A7A" w:rsidRDefault="006D5192" w:rsidP="00ED5AD1">
      <w:pPr>
        <w:autoSpaceDE w:val="0"/>
        <w:autoSpaceDN w:val="0"/>
        <w:adjustRightInd w:val="0"/>
        <w:spacing w:after="0"/>
        <w:rPr>
          <w:rFonts w:cs="Arial"/>
          <w:b/>
        </w:rPr>
      </w:pPr>
      <w:r w:rsidRPr="000F3A7A">
        <w:rPr>
          <w:rFonts w:cs="Arial"/>
          <w:b/>
        </w:rPr>
        <w:t>Информатичка припрема података:</w:t>
      </w:r>
    </w:p>
    <w:p w:rsidR="006D5192" w:rsidRPr="000F3A7A" w:rsidRDefault="006D5192" w:rsidP="00ED5AD1">
      <w:pPr>
        <w:autoSpaceDE w:val="0"/>
        <w:autoSpaceDN w:val="0"/>
        <w:adjustRightInd w:val="0"/>
        <w:spacing w:after="0"/>
        <w:rPr>
          <w:rFonts w:cs="Arial"/>
          <w:b/>
        </w:rPr>
      </w:pPr>
      <w:r w:rsidRPr="000F3A7A">
        <w:rPr>
          <w:rFonts w:cs="Arial"/>
          <w:b/>
        </w:rPr>
        <w:t>Вахедин Црнишанин,дипл.инг.информатике</w:t>
      </w:r>
    </w:p>
    <w:p w:rsidR="00310256" w:rsidRPr="000F3A7A" w:rsidRDefault="00310256" w:rsidP="00ED5AD1">
      <w:pPr>
        <w:autoSpaceDE w:val="0"/>
        <w:autoSpaceDN w:val="0"/>
        <w:adjustRightInd w:val="0"/>
        <w:spacing w:after="0"/>
        <w:rPr>
          <w:rFonts w:cs="Arial"/>
        </w:rPr>
      </w:pPr>
    </w:p>
    <w:p w:rsidR="00EF2F8B" w:rsidRPr="000F3A7A" w:rsidRDefault="00EF2F8B" w:rsidP="00ED5AD1">
      <w:pPr>
        <w:ind w:right="-270"/>
        <w:rPr>
          <w:rFonts w:cs="Arial"/>
        </w:rPr>
      </w:pPr>
    </w:p>
    <w:p w:rsidR="00564380" w:rsidRPr="000F3A7A" w:rsidRDefault="00564380" w:rsidP="00ED5AD1">
      <w:pPr>
        <w:autoSpaceDE w:val="0"/>
        <w:autoSpaceDN w:val="0"/>
        <w:adjustRightInd w:val="0"/>
        <w:spacing w:after="0"/>
        <w:rPr>
          <w:rFonts w:cs="Arial"/>
        </w:rPr>
      </w:pPr>
    </w:p>
    <w:p w:rsidR="00F96BC2" w:rsidRPr="000F3A7A" w:rsidRDefault="00F96BC2" w:rsidP="00ED5AD1">
      <w:pPr>
        <w:autoSpaceDE w:val="0"/>
        <w:autoSpaceDN w:val="0"/>
        <w:adjustRightInd w:val="0"/>
        <w:spacing w:after="0"/>
        <w:rPr>
          <w:rFonts w:cs="Arial"/>
        </w:rPr>
      </w:pPr>
    </w:p>
    <w:p w:rsidR="00326F47" w:rsidRPr="000F3A7A" w:rsidRDefault="00326F47" w:rsidP="00ED5AD1">
      <w:pPr>
        <w:rPr>
          <w:rFonts w:cs="Arial"/>
          <w:i/>
          <w:u w:val="single"/>
        </w:rPr>
      </w:pPr>
    </w:p>
    <w:p w:rsidR="007F7A25" w:rsidRPr="000F3A7A" w:rsidRDefault="007F7A25" w:rsidP="00133B0D">
      <w:pPr>
        <w:tabs>
          <w:tab w:val="left" w:pos="4044"/>
        </w:tabs>
        <w:rPr>
          <w:rFonts w:cs="Arial"/>
          <w:i/>
          <w:u w:val="single"/>
        </w:rPr>
      </w:pPr>
    </w:p>
    <w:sectPr w:rsidR="007F7A25" w:rsidRPr="000F3A7A" w:rsidSect="00322E39">
      <w:pgSz w:w="12240" w:h="15840"/>
      <w:pgMar w:top="1440" w:right="720" w:bottom="1440" w:left="1170" w:header="708" w:footer="708" w:gutter="0"/>
      <w:pgNumType w:fmt="numberInDash"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9D6" w:rsidRDefault="00DE79D6" w:rsidP="00B42055">
      <w:pPr>
        <w:spacing w:after="0" w:line="240" w:lineRule="auto"/>
      </w:pPr>
      <w:r>
        <w:separator/>
      </w:r>
    </w:p>
  </w:endnote>
  <w:endnote w:type="continuationSeparator" w:id="1">
    <w:p w:rsidR="00DE79D6" w:rsidRDefault="00DE79D6" w:rsidP="00B42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BoldItalic">
    <w:altName w:val="Times New Roman"/>
    <w:panose1 w:val="00000000000000000000"/>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Arial,Bold">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9D6" w:rsidRDefault="00DE79D6" w:rsidP="00B42055">
      <w:pPr>
        <w:spacing w:after="0" w:line="240" w:lineRule="auto"/>
      </w:pPr>
      <w:r>
        <w:separator/>
      </w:r>
    </w:p>
  </w:footnote>
  <w:footnote w:type="continuationSeparator" w:id="1">
    <w:p w:rsidR="00DE79D6" w:rsidRDefault="00DE79D6" w:rsidP="00B420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B3E0D"/>
    <w:multiLevelType w:val="hybridMultilevel"/>
    <w:tmpl w:val="511638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5578A"/>
    <w:rsid w:val="000024C3"/>
    <w:rsid w:val="00004B44"/>
    <w:rsid w:val="000062CD"/>
    <w:rsid w:val="00014D38"/>
    <w:rsid w:val="000150EB"/>
    <w:rsid w:val="00016667"/>
    <w:rsid w:val="00016BE5"/>
    <w:rsid w:val="00016D2A"/>
    <w:rsid w:val="00024FD5"/>
    <w:rsid w:val="00031196"/>
    <w:rsid w:val="0003179A"/>
    <w:rsid w:val="00032A97"/>
    <w:rsid w:val="0003378B"/>
    <w:rsid w:val="00036BB4"/>
    <w:rsid w:val="00040699"/>
    <w:rsid w:val="00040FDE"/>
    <w:rsid w:val="00044848"/>
    <w:rsid w:val="00045505"/>
    <w:rsid w:val="00046683"/>
    <w:rsid w:val="00047BCF"/>
    <w:rsid w:val="00050C81"/>
    <w:rsid w:val="00052E27"/>
    <w:rsid w:val="0005515D"/>
    <w:rsid w:val="00055316"/>
    <w:rsid w:val="00055554"/>
    <w:rsid w:val="00055755"/>
    <w:rsid w:val="00055B87"/>
    <w:rsid w:val="0005658E"/>
    <w:rsid w:val="00057AE1"/>
    <w:rsid w:val="00057EBA"/>
    <w:rsid w:val="0006293A"/>
    <w:rsid w:val="00064D60"/>
    <w:rsid w:val="00065C71"/>
    <w:rsid w:val="000711A4"/>
    <w:rsid w:val="000727F4"/>
    <w:rsid w:val="000738B2"/>
    <w:rsid w:val="00081259"/>
    <w:rsid w:val="00081E2A"/>
    <w:rsid w:val="000831E0"/>
    <w:rsid w:val="00086354"/>
    <w:rsid w:val="000932DD"/>
    <w:rsid w:val="000938F8"/>
    <w:rsid w:val="0009392B"/>
    <w:rsid w:val="00095C0F"/>
    <w:rsid w:val="00095DD3"/>
    <w:rsid w:val="0009758C"/>
    <w:rsid w:val="000A0B9D"/>
    <w:rsid w:val="000A192B"/>
    <w:rsid w:val="000A7A9B"/>
    <w:rsid w:val="000A7F0F"/>
    <w:rsid w:val="000B0AF7"/>
    <w:rsid w:val="000B20AF"/>
    <w:rsid w:val="000B213A"/>
    <w:rsid w:val="000B319C"/>
    <w:rsid w:val="000B4541"/>
    <w:rsid w:val="000B473E"/>
    <w:rsid w:val="000B488B"/>
    <w:rsid w:val="000B48B2"/>
    <w:rsid w:val="000B492A"/>
    <w:rsid w:val="000B5CA1"/>
    <w:rsid w:val="000B5CF4"/>
    <w:rsid w:val="000B7075"/>
    <w:rsid w:val="000B70AC"/>
    <w:rsid w:val="000C07C6"/>
    <w:rsid w:val="000C07D7"/>
    <w:rsid w:val="000C0C1E"/>
    <w:rsid w:val="000C1516"/>
    <w:rsid w:val="000C209E"/>
    <w:rsid w:val="000C3059"/>
    <w:rsid w:val="000C3304"/>
    <w:rsid w:val="000C51C9"/>
    <w:rsid w:val="000C5534"/>
    <w:rsid w:val="000C5E27"/>
    <w:rsid w:val="000C5ECD"/>
    <w:rsid w:val="000C6A41"/>
    <w:rsid w:val="000D3414"/>
    <w:rsid w:val="000D5352"/>
    <w:rsid w:val="000D57A5"/>
    <w:rsid w:val="000D607E"/>
    <w:rsid w:val="000D6229"/>
    <w:rsid w:val="000E028C"/>
    <w:rsid w:val="000E29DE"/>
    <w:rsid w:val="000F119B"/>
    <w:rsid w:val="000F2618"/>
    <w:rsid w:val="000F3A7A"/>
    <w:rsid w:val="000F7825"/>
    <w:rsid w:val="001007D1"/>
    <w:rsid w:val="00101040"/>
    <w:rsid w:val="00101212"/>
    <w:rsid w:val="001018F5"/>
    <w:rsid w:val="0010236E"/>
    <w:rsid w:val="00104D17"/>
    <w:rsid w:val="001061CC"/>
    <w:rsid w:val="00106A77"/>
    <w:rsid w:val="0011089A"/>
    <w:rsid w:val="00113993"/>
    <w:rsid w:val="00113CC4"/>
    <w:rsid w:val="00120AF4"/>
    <w:rsid w:val="0012165D"/>
    <w:rsid w:val="00122691"/>
    <w:rsid w:val="00123172"/>
    <w:rsid w:val="00130AB9"/>
    <w:rsid w:val="00132DF9"/>
    <w:rsid w:val="00133026"/>
    <w:rsid w:val="00133B0D"/>
    <w:rsid w:val="00135373"/>
    <w:rsid w:val="00136A43"/>
    <w:rsid w:val="00137058"/>
    <w:rsid w:val="001375A4"/>
    <w:rsid w:val="00137CAB"/>
    <w:rsid w:val="00140246"/>
    <w:rsid w:val="00142E7A"/>
    <w:rsid w:val="001442F2"/>
    <w:rsid w:val="0014535B"/>
    <w:rsid w:val="001464C2"/>
    <w:rsid w:val="00146F44"/>
    <w:rsid w:val="00150060"/>
    <w:rsid w:val="00150927"/>
    <w:rsid w:val="001530ED"/>
    <w:rsid w:val="001536A7"/>
    <w:rsid w:val="001544D6"/>
    <w:rsid w:val="00156D3B"/>
    <w:rsid w:val="00157411"/>
    <w:rsid w:val="0015790D"/>
    <w:rsid w:val="00166818"/>
    <w:rsid w:val="0016760B"/>
    <w:rsid w:val="00170EB3"/>
    <w:rsid w:val="00172E54"/>
    <w:rsid w:val="001807F9"/>
    <w:rsid w:val="00181178"/>
    <w:rsid w:val="00182A4A"/>
    <w:rsid w:val="00182B0C"/>
    <w:rsid w:val="00183BE1"/>
    <w:rsid w:val="00183D21"/>
    <w:rsid w:val="00187C15"/>
    <w:rsid w:val="00197418"/>
    <w:rsid w:val="001A064D"/>
    <w:rsid w:val="001A2571"/>
    <w:rsid w:val="001A7643"/>
    <w:rsid w:val="001A7A02"/>
    <w:rsid w:val="001B0EB9"/>
    <w:rsid w:val="001B27CD"/>
    <w:rsid w:val="001B2BD0"/>
    <w:rsid w:val="001B3892"/>
    <w:rsid w:val="001B46C3"/>
    <w:rsid w:val="001B6659"/>
    <w:rsid w:val="001C0744"/>
    <w:rsid w:val="001C321A"/>
    <w:rsid w:val="001C32E1"/>
    <w:rsid w:val="001C3CF6"/>
    <w:rsid w:val="001C5376"/>
    <w:rsid w:val="001C6F12"/>
    <w:rsid w:val="001C7EC0"/>
    <w:rsid w:val="001D0261"/>
    <w:rsid w:val="001D20CC"/>
    <w:rsid w:val="001D3492"/>
    <w:rsid w:val="001D3F03"/>
    <w:rsid w:val="001D4812"/>
    <w:rsid w:val="001D4FB2"/>
    <w:rsid w:val="001D623B"/>
    <w:rsid w:val="001D67A9"/>
    <w:rsid w:val="001D7A62"/>
    <w:rsid w:val="001E272A"/>
    <w:rsid w:val="001E2D52"/>
    <w:rsid w:val="001E33AA"/>
    <w:rsid w:val="001E35A3"/>
    <w:rsid w:val="001E4253"/>
    <w:rsid w:val="001E4F3D"/>
    <w:rsid w:val="001E64AE"/>
    <w:rsid w:val="001F0305"/>
    <w:rsid w:val="001F145C"/>
    <w:rsid w:val="001F3411"/>
    <w:rsid w:val="001F3BCD"/>
    <w:rsid w:val="001F5FD4"/>
    <w:rsid w:val="001F7F21"/>
    <w:rsid w:val="00203613"/>
    <w:rsid w:val="002047FD"/>
    <w:rsid w:val="00205FFD"/>
    <w:rsid w:val="00207993"/>
    <w:rsid w:val="002115AF"/>
    <w:rsid w:val="00212006"/>
    <w:rsid w:val="002160FA"/>
    <w:rsid w:val="0021786D"/>
    <w:rsid w:val="00223EF9"/>
    <w:rsid w:val="0022572E"/>
    <w:rsid w:val="00225BB4"/>
    <w:rsid w:val="0022777D"/>
    <w:rsid w:val="00230495"/>
    <w:rsid w:val="00234A40"/>
    <w:rsid w:val="00235C85"/>
    <w:rsid w:val="00236D83"/>
    <w:rsid w:val="00240ACB"/>
    <w:rsid w:val="002414F9"/>
    <w:rsid w:val="00241A46"/>
    <w:rsid w:val="00243D13"/>
    <w:rsid w:val="002449FA"/>
    <w:rsid w:val="00244D96"/>
    <w:rsid w:val="002451AA"/>
    <w:rsid w:val="00245B5E"/>
    <w:rsid w:val="00246D9D"/>
    <w:rsid w:val="002536C2"/>
    <w:rsid w:val="002543D2"/>
    <w:rsid w:val="002555C0"/>
    <w:rsid w:val="00260262"/>
    <w:rsid w:val="00261ECE"/>
    <w:rsid w:val="002621E8"/>
    <w:rsid w:val="00271CFF"/>
    <w:rsid w:val="0027625E"/>
    <w:rsid w:val="002768D8"/>
    <w:rsid w:val="002770B3"/>
    <w:rsid w:val="00280B29"/>
    <w:rsid w:val="00281405"/>
    <w:rsid w:val="00281D5F"/>
    <w:rsid w:val="00282886"/>
    <w:rsid w:val="00283FDB"/>
    <w:rsid w:val="00285F46"/>
    <w:rsid w:val="00287C04"/>
    <w:rsid w:val="00291E61"/>
    <w:rsid w:val="00297435"/>
    <w:rsid w:val="00297EE6"/>
    <w:rsid w:val="002A120C"/>
    <w:rsid w:val="002A2544"/>
    <w:rsid w:val="002A3E8D"/>
    <w:rsid w:val="002A57A6"/>
    <w:rsid w:val="002A5DF9"/>
    <w:rsid w:val="002B0F57"/>
    <w:rsid w:val="002B1A15"/>
    <w:rsid w:val="002B2350"/>
    <w:rsid w:val="002B482A"/>
    <w:rsid w:val="002B4C27"/>
    <w:rsid w:val="002B4EC2"/>
    <w:rsid w:val="002B5B67"/>
    <w:rsid w:val="002C010C"/>
    <w:rsid w:val="002C044B"/>
    <w:rsid w:val="002C0C03"/>
    <w:rsid w:val="002C0EA7"/>
    <w:rsid w:val="002C11DE"/>
    <w:rsid w:val="002C396A"/>
    <w:rsid w:val="002C3A39"/>
    <w:rsid w:val="002C5CF3"/>
    <w:rsid w:val="002D2B6F"/>
    <w:rsid w:val="002D3077"/>
    <w:rsid w:val="002D3A31"/>
    <w:rsid w:val="002D6461"/>
    <w:rsid w:val="002D74E3"/>
    <w:rsid w:val="002E2B69"/>
    <w:rsid w:val="002E329D"/>
    <w:rsid w:val="002F43BF"/>
    <w:rsid w:val="002F4C8F"/>
    <w:rsid w:val="002F587D"/>
    <w:rsid w:val="002F5A35"/>
    <w:rsid w:val="002F5C58"/>
    <w:rsid w:val="0030100D"/>
    <w:rsid w:val="00304532"/>
    <w:rsid w:val="00310256"/>
    <w:rsid w:val="00310BDA"/>
    <w:rsid w:val="0031656F"/>
    <w:rsid w:val="003166CC"/>
    <w:rsid w:val="003200F5"/>
    <w:rsid w:val="00321D44"/>
    <w:rsid w:val="00321D47"/>
    <w:rsid w:val="00322E39"/>
    <w:rsid w:val="00324139"/>
    <w:rsid w:val="00326F47"/>
    <w:rsid w:val="00330542"/>
    <w:rsid w:val="00330603"/>
    <w:rsid w:val="003313C1"/>
    <w:rsid w:val="00331E9F"/>
    <w:rsid w:val="00332BF4"/>
    <w:rsid w:val="00332D20"/>
    <w:rsid w:val="00332DE3"/>
    <w:rsid w:val="00343D07"/>
    <w:rsid w:val="00351647"/>
    <w:rsid w:val="0035306B"/>
    <w:rsid w:val="00354439"/>
    <w:rsid w:val="00361440"/>
    <w:rsid w:val="00361566"/>
    <w:rsid w:val="0036222B"/>
    <w:rsid w:val="00364E8E"/>
    <w:rsid w:val="003650F5"/>
    <w:rsid w:val="00366D84"/>
    <w:rsid w:val="003753BD"/>
    <w:rsid w:val="003773DC"/>
    <w:rsid w:val="0038018C"/>
    <w:rsid w:val="00382C4E"/>
    <w:rsid w:val="00382EFD"/>
    <w:rsid w:val="00385BF7"/>
    <w:rsid w:val="00392BFB"/>
    <w:rsid w:val="00392DE5"/>
    <w:rsid w:val="0039758D"/>
    <w:rsid w:val="00397F74"/>
    <w:rsid w:val="003A08A5"/>
    <w:rsid w:val="003A1B38"/>
    <w:rsid w:val="003A325A"/>
    <w:rsid w:val="003A52CB"/>
    <w:rsid w:val="003A5882"/>
    <w:rsid w:val="003B0D3E"/>
    <w:rsid w:val="003B31D3"/>
    <w:rsid w:val="003C1DA6"/>
    <w:rsid w:val="003C30C6"/>
    <w:rsid w:val="003C5092"/>
    <w:rsid w:val="003C54BB"/>
    <w:rsid w:val="003D20E0"/>
    <w:rsid w:val="003D2221"/>
    <w:rsid w:val="003D3112"/>
    <w:rsid w:val="003D5DBB"/>
    <w:rsid w:val="003E0AB4"/>
    <w:rsid w:val="003E101E"/>
    <w:rsid w:val="003E5203"/>
    <w:rsid w:val="003E6A31"/>
    <w:rsid w:val="003E7A69"/>
    <w:rsid w:val="003E7F84"/>
    <w:rsid w:val="003F02FF"/>
    <w:rsid w:val="003F4FE3"/>
    <w:rsid w:val="003F6D4D"/>
    <w:rsid w:val="003F775B"/>
    <w:rsid w:val="004006E4"/>
    <w:rsid w:val="00400C7D"/>
    <w:rsid w:val="004013FF"/>
    <w:rsid w:val="00403B34"/>
    <w:rsid w:val="0040635A"/>
    <w:rsid w:val="00410489"/>
    <w:rsid w:val="00414702"/>
    <w:rsid w:val="0041490B"/>
    <w:rsid w:val="0041575C"/>
    <w:rsid w:val="00415BD9"/>
    <w:rsid w:val="00420A4A"/>
    <w:rsid w:val="00422C79"/>
    <w:rsid w:val="004257BA"/>
    <w:rsid w:val="00430D38"/>
    <w:rsid w:val="00431332"/>
    <w:rsid w:val="00433A6C"/>
    <w:rsid w:val="00435AC5"/>
    <w:rsid w:val="004360DA"/>
    <w:rsid w:val="00442AD7"/>
    <w:rsid w:val="00444B06"/>
    <w:rsid w:val="00444CF8"/>
    <w:rsid w:val="00445618"/>
    <w:rsid w:val="00451020"/>
    <w:rsid w:val="00451FBC"/>
    <w:rsid w:val="0045201D"/>
    <w:rsid w:val="00452BA5"/>
    <w:rsid w:val="004551A7"/>
    <w:rsid w:val="00455317"/>
    <w:rsid w:val="0045563B"/>
    <w:rsid w:val="004560EA"/>
    <w:rsid w:val="00463C9F"/>
    <w:rsid w:val="00464CE0"/>
    <w:rsid w:val="00464FE5"/>
    <w:rsid w:val="00470998"/>
    <w:rsid w:val="0047129D"/>
    <w:rsid w:val="00471C26"/>
    <w:rsid w:val="0047449F"/>
    <w:rsid w:val="00475BB4"/>
    <w:rsid w:val="00476266"/>
    <w:rsid w:val="004777B4"/>
    <w:rsid w:val="00480895"/>
    <w:rsid w:val="004817E1"/>
    <w:rsid w:val="004821FB"/>
    <w:rsid w:val="004847CB"/>
    <w:rsid w:val="00485B80"/>
    <w:rsid w:val="00485E5D"/>
    <w:rsid w:val="0048623B"/>
    <w:rsid w:val="0048729E"/>
    <w:rsid w:val="00490C62"/>
    <w:rsid w:val="00491846"/>
    <w:rsid w:val="004928BB"/>
    <w:rsid w:val="0049426E"/>
    <w:rsid w:val="00494B6E"/>
    <w:rsid w:val="004A07AC"/>
    <w:rsid w:val="004A3056"/>
    <w:rsid w:val="004A3076"/>
    <w:rsid w:val="004A3DC7"/>
    <w:rsid w:val="004A4977"/>
    <w:rsid w:val="004A75E2"/>
    <w:rsid w:val="004B0B97"/>
    <w:rsid w:val="004B25DF"/>
    <w:rsid w:val="004B3511"/>
    <w:rsid w:val="004B474A"/>
    <w:rsid w:val="004B6502"/>
    <w:rsid w:val="004B6944"/>
    <w:rsid w:val="004C2432"/>
    <w:rsid w:val="004C30DF"/>
    <w:rsid w:val="004C51D2"/>
    <w:rsid w:val="004C5C1A"/>
    <w:rsid w:val="004D0459"/>
    <w:rsid w:val="004D1125"/>
    <w:rsid w:val="004D1DC1"/>
    <w:rsid w:val="004D287F"/>
    <w:rsid w:val="004D29FE"/>
    <w:rsid w:val="004E33AC"/>
    <w:rsid w:val="004E50D0"/>
    <w:rsid w:val="004F6765"/>
    <w:rsid w:val="00500F99"/>
    <w:rsid w:val="005049E2"/>
    <w:rsid w:val="005053DD"/>
    <w:rsid w:val="0050636A"/>
    <w:rsid w:val="005067AE"/>
    <w:rsid w:val="00510788"/>
    <w:rsid w:val="0051223D"/>
    <w:rsid w:val="0051404F"/>
    <w:rsid w:val="005142BC"/>
    <w:rsid w:val="005166A2"/>
    <w:rsid w:val="005170F9"/>
    <w:rsid w:val="00521810"/>
    <w:rsid w:val="00522946"/>
    <w:rsid w:val="00522F59"/>
    <w:rsid w:val="00523F8E"/>
    <w:rsid w:val="00525F92"/>
    <w:rsid w:val="00526A83"/>
    <w:rsid w:val="0052768F"/>
    <w:rsid w:val="00531D5B"/>
    <w:rsid w:val="0053503D"/>
    <w:rsid w:val="005401C5"/>
    <w:rsid w:val="005433A5"/>
    <w:rsid w:val="005442AB"/>
    <w:rsid w:val="00544BA0"/>
    <w:rsid w:val="00546C7E"/>
    <w:rsid w:val="00547B2E"/>
    <w:rsid w:val="00547E9C"/>
    <w:rsid w:val="00550325"/>
    <w:rsid w:val="00551795"/>
    <w:rsid w:val="0055683D"/>
    <w:rsid w:val="00556E41"/>
    <w:rsid w:val="005616D2"/>
    <w:rsid w:val="005629DF"/>
    <w:rsid w:val="00564380"/>
    <w:rsid w:val="00575E11"/>
    <w:rsid w:val="005773E3"/>
    <w:rsid w:val="00580EF0"/>
    <w:rsid w:val="00581135"/>
    <w:rsid w:val="005822E5"/>
    <w:rsid w:val="00583026"/>
    <w:rsid w:val="005836E6"/>
    <w:rsid w:val="005843F6"/>
    <w:rsid w:val="0058597E"/>
    <w:rsid w:val="005902DE"/>
    <w:rsid w:val="00597E46"/>
    <w:rsid w:val="005A112D"/>
    <w:rsid w:val="005A27FA"/>
    <w:rsid w:val="005A4C24"/>
    <w:rsid w:val="005A5619"/>
    <w:rsid w:val="005B0A03"/>
    <w:rsid w:val="005B2303"/>
    <w:rsid w:val="005B3927"/>
    <w:rsid w:val="005B657C"/>
    <w:rsid w:val="005C0096"/>
    <w:rsid w:val="005C1A9A"/>
    <w:rsid w:val="005C2AA2"/>
    <w:rsid w:val="005C4AA0"/>
    <w:rsid w:val="005C60E5"/>
    <w:rsid w:val="005C79BB"/>
    <w:rsid w:val="005D0077"/>
    <w:rsid w:val="005D1277"/>
    <w:rsid w:val="005D37D3"/>
    <w:rsid w:val="005D5D2C"/>
    <w:rsid w:val="005E1376"/>
    <w:rsid w:val="005E277F"/>
    <w:rsid w:val="005E2B44"/>
    <w:rsid w:val="005E31CA"/>
    <w:rsid w:val="005E6393"/>
    <w:rsid w:val="005E6C1A"/>
    <w:rsid w:val="005E71C0"/>
    <w:rsid w:val="005E7A12"/>
    <w:rsid w:val="005F01EC"/>
    <w:rsid w:val="005F05AA"/>
    <w:rsid w:val="005F0D4A"/>
    <w:rsid w:val="005F372F"/>
    <w:rsid w:val="005F43D0"/>
    <w:rsid w:val="005F4FFA"/>
    <w:rsid w:val="005F651D"/>
    <w:rsid w:val="005F7389"/>
    <w:rsid w:val="00600D93"/>
    <w:rsid w:val="00603F28"/>
    <w:rsid w:val="0060513C"/>
    <w:rsid w:val="00605BC1"/>
    <w:rsid w:val="00605DE6"/>
    <w:rsid w:val="00606B4E"/>
    <w:rsid w:val="00610F2E"/>
    <w:rsid w:val="006117B7"/>
    <w:rsid w:val="00611BD1"/>
    <w:rsid w:val="00616706"/>
    <w:rsid w:val="00620261"/>
    <w:rsid w:val="00625853"/>
    <w:rsid w:val="006266E5"/>
    <w:rsid w:val="00627199"/>
    <w:rsid w:val="0062778B"/>
    <w:rsid w:val="0063001A"/>
    <w:rsid w:val="00632FFE"/>
    <w:rsid w:val="00645C65"/>
    <w:rsid w:val="0065059E"/>
    <w:rsid w:val="006511A6"/>
    <w:rsid w:val="00651922"/>
    <w:rsid w:val="00652158"/>
    <w:rsid w:val="00653049"/>
    <w:rsid w:val="00656171"/>
    <w:rsid w:val="00657ACF"/>
    <w:rsid w:val="00660F6A"/>
    <w:rsid w:val="00663EEE"/>
    <w:rsid w:val="006647CD"/>
    <w:rsid w:val="0066509B"/>
    <w:rsid w:val="006669DB"/>
    <w:rsid w:val="0066755F"/>
    <w:rsid w:val="00670B9D"/>
    <w:rsid w:val="00672E3A"/>
    <w:rsid w:val="00677F99"/>
    <w:rsid w:val="006829AD"/>
    <w:rsid w:val="00687B6E"/>
    <w:rsid w:val="006900C0"/>
    <w:rsid w:val="00691D06"/>
    <w:rsid w:val="006926FD"/>
    <w:rsid w:val="006934AF"/>
    <w:rsid w:val="0069654B"/>
    <w:rsid w:val="006970BB"/>
    <w:rsid w:val="00697B92"/>
    <w:rsid w:val="006A10FA"/>
    <w:rsid w:val="006A3B6F"/>
    <w:rsid w:val="006A4D92"/>
    <w:rsid w:val="006A5EDD"/>
    <w:rsid w:val="006A6561"/>
    <w:rsid w:val="006A674C"/>
    <w:rsid w:val="006B1797"/>
    <w:rsid w:val="006C3E29"/>
    <w:rsid w:val="006C453D"/>
    <w:rsid w:val="006C7486"/>
    <w:rsid w:val="006C76B9"/>
    <w:rsid w:val="006D0FE6"/>
    <w:rsid w:val="006D299E"/>
    <w:rsid w:val="006D360E"/>
    <w:rsid w:val="006D3D5E"/>
    <w:rsid w:val="006D4B29"/>
    <w:rsid w:val="006D5192"/>
    <w:rsid w:val="006D6084"/>
    <w:rsid w:val="006E4AE6"/>
    <w:rsid w:val="006E5193"/>
    <w:rsid w:val="006E6D57"/>
    <w:rsid w:val="006F03A8"/>
    <w:rsid w:val="006F05AB"/>
    <w:rsid w:val="006F0A36"/>
    <w:rsid w:val="006F1415"/>
    <w:rsid w:val="006F2266"/>
    <w:rsid w:val="006F22C1"/>
    <w:rsid w:val="006F2F2B"/>
    <w:rsid w:val="006F3FFF"/>
    <w:rsid w:val="006F5647"/>
    <w:rsid w:val="006F6402"/>
    <w:rsid w:val="00703C24"/>
    <w:rsid w:val="0070467C"/>
    <w:rsid w:val="00710F8C"/>
    <w:rsid w:val="00721D46"/>
    <w:rsid w:val="00723386"/>
    <w:rsid w:val="00726770"/>
    <w:rsid w:val="00727AD2"/>
    <w:rsid w:val="007309EE"/>
    <w:rsid w:val="007313ED"/>
    <w:rsid w:val="007328C5"/>
    <w:rsid w:val="00733201"/>
    <w:rsid w:val="007333E0"/>
    <w:rsid w:val="007365F2"/>
    <w:rsid w:val="00736D09"/>
    <w:rsid w:val="0074025F"/>
    <w:rsid w:val="007403C8"/>
    <w:rsid w:val="00746FAA"/>
    <w:rsid w:val="00747A99"/>
    <w:rsid w:val="00752620"/>
    <w:rsid w:val="007545DB"/>
    <w:rsid w:val="00755199"/>
    <w:rsid w:val="0075578A"/>
    <w:rsid w:val="007563CE"/>
    <w:rsid w:val="00762B20"/>
    <w:rsid w:val="00765CCC"/>
    <w:rsid w:val="00766554"/>
    <w:rsid w:val="007672B2"/>
    <w:rsid w:val="007719E3"/>
    <w:rsid w:val="00774E12"/>
    <w:rsid w:val="00776079"/>
    <w:rsid w:val="00777270"/>
    <w:rsid w:val="0077783B"/>
    <w:rsid w:val="007874A3"/>
    <w:rsid w:val="0079125A"/>
    <w:rsid w:val="0079210E"/>
    <w:rsid w:val="007923E1"/>
    <w:rsid w:val="00792725"/>
    <w:rsid w:val="00793CA1"/>
    <w:rsid w:val="007A3414"/>
    <w:rsid w:val="007A6C88"/>
    <w:rsid w:val="007A72A0"/>
    <w:rsid w:val="007B0C5D"/>
    <w:rsid w:val="007B1B23"/>
    <w:rsid w:val="007B2570"/>
    <w:rsid w:val="007B37E4"/>
    <w:rsid w:val="007B3B71"/>
    <w:rsid w:val="007B521E"/>
    <w:rsid w:val="007B6298"/>
    <w:rsid w:val="007B6EA0"/>
    <w:rsid w:val="007B7728"/>
    <w:rsid w:val="007C2410"/>
    <w:rsid w:val="007C2626"/>
    <w:rsid w:val="007C2E98"/>
    <w:rsid w:val="007C333B"/>
    <w:rsid w:val="007C39F1"/>
    <w:rsid w:val="007C3E1A"/>
    <w:rsid w:val="007C5904"/>
    <w:rsid w:val="007C6014"/>
    <w:rsid w:val="007D0245"/>
    <w:rsid w:val="007D426A"/>
    <w:rsid w:val="007D4943"/>
    <w:rsid w:val="007E19C0"/>
    <w:rsid w:val="007E2352"/>
    <w:rsid w:val="007E242D"/>
    <w:rsid w:val="007E4656"/>
    <w:rsid w:val="007E4962"/>
    <w:rsid w:val="007E4ECE"/>
    <w:rsid w:val="007E598B"/>
    <w:rsid w:val="007E7F9E"/>
    <w:rsid w:val="007F03CE"/>
    <w:rsid w:val="007F105F"/>
    <w:rsid w:val="007F19E9"/>
    <w:rsid w:val="007F1EAD"/>
    <w:rsid w:val="007F1F13"/>
    <w:rsid w:val="007F2E1F"/>
    <w:rsid w:val="007F62C3"/>
    <w:rsid w:val="007F6639"/>
    <w:rsid w:val="007F7A25"/>
    <w:rsid w:val="0080150F"/>
    <w:rsid w:val="0080308E"/>
    <w:rsid w:val="008032C6"/>
    <w:rsid w:val="008033C6"/>
    <w:rsid w:val="00804D06"/>
    <w:rsid w:val="00805B20"/>
    <w:rsid w:val="00806B9A"/>
    <w:rsid w:val="00810B55"/>
    <w:rsid w:val="00814F99"/>
    <w:rsid w:val="0081599B"/>
    <w:rsid w:val="00816ACB"/>
    <w:rsid w:val="00817530"/>
    <w:rsid w:val="008211F7"/>
    <w:rsid w:val="00822A4E"/>
    <w:rsid w:val="00827FAA"/>
    <w:rsid w:val="008301F9"/>
    <w:rsid w:val="00830ED8"/>
    <w:rsid w:val="008311ED"/>
    <w:rsid w:val="0083361E"/>
    <w:rsid w:val="008371B6"/>
    <w:rsid w:val="0083740B"/>
    <w:rsid w:val="00840AE3"/>
    <w:rsid w:val="00841DDD"/>
    <w:rsid w:val="00846DED"/>
    <w:rsid w:val="00847A62"/>
    <w:rsid w:val="00850919"/>
    <w:rsid w:val="00851C3B"/>
    <w:rsid w:val="00852098"/>
    <w:rsid w:val="00852EEE"/>
    <w:rsid w:val="00853B12"/>
    <w:rsid w:val="00860B11"/>
    <w:rsid w:val="0086488B"/>
    <w:rsid w:val="00865210"/>
    <w:rsid w:val="0086705B"/>
    <w:rsid w:val="00867F6F"/>
    <w:rsid w:val="00870047"/>
    <w:rsid w:val="00872DE3"/>
    <w:rsid w:val="008733B3"/>
    <w:rsid w:val="00875A67"/>
    <w:rsid w:val="00875C90"/>
    <w:rsid w:val="0088087D"/>
    <w:rsid w:val="008836AD"/>
    <w:rsid w:val="00883FCA"/>
    <w:rsid w:val="00895388"/>
    <w:rsid w:val="00895D33"/>
    <w:rsid w:val="00896A5B"/>
    <w:rsid w:val="00897E8F"/>
    <w:rsid w:val="008A008C"/>
    <w:rsid w:val="008A14ED"/>
    <w:rsid w:val="008A42AB"/>
    <w:rsid w:val="008A50AB"/>
    <w:rsid w:val="008A7A61"/>
    <w:rsid w:val="008B2FF9"/>
    <w:rsid w:val="008B48C5"/>
    <w:rsid w:val="008B5A82"/>
    <w:rsid w:val="008B5E5A"/>
    <w:rsid w:val="008C4BF9"/>
    <w:rsid w:val="008C5ABD"/>
    <w:rsid w:val="008D0D0C"/>
    <w:rsid w:val="008D185E"/>
    <w:rsid w:val="008D39C2"/>
    <w:rsid w:val="008D550F"/>
    <w:rsid w:val="008D6751"/>
    <w:rsid w:val="008D76B6"/>
    <w:rsid w:val="008E42F4"/>
    <w:rsid w:val="008E52CB"/>
    <w:rsid w:val="008E7198"/>
    <w:rsid w:val="008F0B91"/>
    <w:rsid w:val="008F2330"/>
    <w:rsid w:val="008F5B6F"/>
    <w:rsid w:val="008F6E71"/>
    <w:rsid w:val="008F7B65"/>
    <w:rsid w:val="00901CAF"/>
    <w:rsid w:val="00902A58"/>
    <w:rsid w:val="00903D22"/>
    <w:rsid w:val="009047DE"/>
    <w:rsid w:val="009057AC"/>
    <w:rsid w:val="0090658C"/>
    <w:rsid w:val="00910ED1"/>
    <w:rsid w:val="009119D3"/>
    <w:rsid w:val="00911EB2"/>
    <w:rsid w:val="009124FA"/>
    <w:rsid w:val="009125C1"/>
    <w:rsid w:val="00913BF4"/>
    <w:rsid w:val="00914BED"/>
    <w:rsid w:val="00920A80"/>
    <w:rsid w:val="00920C4F"/>
    <w:rsid w:val="009228E3"/>
    <w:rsid w:val="009240ED"/>
    <w:rsid w:val="0092658F"/>
    <w:rsid w:val="009268E5"/>
    <w:rsid w:val="00927239"/>
    <w:rsid w:val="009317B7"/>
    <w:rsid w:val="00933F37"/>
    <w:rsid w:val="00935CE4"/>
    <w:rsid w:val="00936CB4"/>
    <w:rsid w:val="0094315C"/>
    <w:rsid w:val="00943594"/>
    <w:rsid w:val="00944F59"/>
    <w:rsid w:val="00944FDB"/>
    <w:rsid w:val="00946CA6"/>
    <w:rsid w:val="00947BDC"/>
    <w:rsid w:val="00947BF5"/>
    <w:rsid w:val="00955F35"/>
    <w:rsid w:val="00962333"/>
    <w:rsid w:val="00962B7F"/>
    <w:rsid w:val="0096779F"/>
    <w:rsid w:val="00971572"/>
    <w:rsid w:val="0097193A"/>
    <w:rsid w:val="00973C4C"/>
    <w:rsid w:val="00974CEE"/>
    <w:rsid w:val="00974D00"/>
    <w:rsid w:val="009754EE"/>
    <w:rsid w:val="00975F1A"/>
    <w:rsid w:val="00977DAD"/>
    <w:rsid w:val="00980556"/>
    <w:rsid w:val="00986840"/>
    <w:rsid w:val="009869B8"/>
    <w:rsid w:val="0099315D"/>
    <w:rsid w:val="009935AD"/>
    <w:rsid w:val="0099454F"/>
    <w:rsid w:val="00995FC2"/>
    <w:rsid w:val="00996317"/>
    <w:rsid w:val="009A25C2"/>
    <w:rsid w:val="009A35E3"/>
    <w:rsid w:val="009A3D44"/>
    <w:rsid w:val="009A4027"/>
    <w:rsid w:val="009B16E0"/>
    <w:rsid w:val="009B1FA4"/>
    <w:rsid w:val="009B2AC5"/>
    <w:rsid w:val="009B56A6"/>
    <w:rsid w:val="009B582D"/>
    <w:rsid w:val="009C091D"/>
    <w:rsid w:val="009C1E15"/>
    <w:rsid w:val="009D2066"/>
    <w:rsid w:val="009D4523"/>
    <w:rsid w:val="009D62C2"/>
    <w:rsid w:val="009E07B6"/>
    <w:rsid w:val="009E10CC"/>
    <w:rsid w:val="009E244A"/>
    <w:rsid w:val="009E5303"/>
    <w:rsid w:val="009E75DC"/>
    <w:rsid w:val="009F0DD4"/>
    <w:rsid w:val="009F1BF4"/>
    <w:rsid w:val="009F1F23"/>
    <w:rsid w:val="009F2108"/>
    <w:rsid w:val="009F609D"/>
    <w:rsid w:val="009F67D0"/>
    <w:rsid w:val="009F76B3"/>
    <w:rsid w:val="00A01065"/>
    <w:rsid w:val="00A060FC"/>
    <w:rsid w:val="00A11926"/>
    <w:rsid w:val="00A11963"/>
    <w:rsid w:val="00A12BF5"/>
    <w:rsid w:val="00A13EE9"/>
    <w:rsid w:val="00A154D5"/>
    <w:rsid w:val="00A172B4"/>
    <w:rsid w:val="00A222A7"/>
    <w:rsid w:val="00A2437F"/>
    <w:rsid w:val="00A25C6A"/>
    <w:rsid w:val="00A27573"/>
    <w:rsid w:val="00A27BD1"/>
    <w:rsid w:val="00A31456"/>
    <w:rsid w:val="00A3202E"/>
    <w:rsid w:val="00A322CA"/>
    <w:rsid w:val="00A32E70"/>
    <w:rsid w:val="00A342AB"/>
    <w:rsid w:val="00A402AF"/>
    <w:rsid w:val="00A415F5"/>
    <w:rsid w:val="00A41893"/>
    <w:rsid w:val="00A444DA"/>
    <w:rsid w:val="00A4678B"/>
    <w:rsid w:val="00A467F4"/>
    <w:rsid w:val="00A50714"/>
    <w:rsid w:val="00A53186"/>
    <w:rsid w:val="00A5345B"/>
    <w:rsid w:val="00A563A7"/>
    <w:rsid w:val="00A60D38"/>
    <w:rsid w:val="00A700C0"/>
    <w:rsid w:val="00A73D57"/>
    <w:rsid w:val="00A774A3"/>
    <w:rsid w:val="00A77F10"/>
    <w:rsid w:val="00A81191"/>
    <w:rsid w:val="00A83296"/>
    <w:rsid w:val="00A83351"/>
    <w:rsid w:val="00A83D1F"/>
    <w:rsid w:val="00A84660"/>
    <w:rsid w:val="00A879E5"/>
    <w:rsid w:val="00A87BA4"/>
    <w:rsid w:val="00A92B73"/>
    <w:rsid w:val="00A935BE"/>
    <w:rsid w:val="00A95174"/>
    <w:rsid w:val="00AA08E7"/>
    <w:rsid w:val="00AA1533"/>
    <w:rsid w:val="00AA1638"/>
    <w:rsid w:val="00AA2339"/>
    <w:rsid w:val="00AA27F1"/>
    <w:rsid w:val="00AA2AB4"/>
    <w:rsid w:val="00AA3A57"/>
    <w:rsid w:val="00AA5EA7"/>
    <w:rsid w:val="00AB6986"/>
    <w:rsid w:val="00AB7C19"/>
    <w:rsid w:val="00AC062E"/>
    <w:rsid w:val="00AC1929"/>
    <w:rsid w:val="00AC38BC"/>
    <w:rsid w:val="00AC41CA"/>
    <w:rsid w:val="00AC5F72"/>
    <w:rsid w:val="00AC6068"/>
    <w:rsid w:val="00AD206A"/>
    <w:rsid w:val="00AE2038"/>
    <w:rsid w:val="00AE40C1"/>
    <w:rsid w:val="00AE6A63"/>
    <w:rsid w:val="00AE6CDF"/>
    <w:rsid w:val="00AE7B31"/>
    <w:rsid w:val="00AF1208"/>
    <w:rsid w:val="00AF2F87"/>
    <w:rsid w:val="00B02003"/>
    <w:rsid w:val="00B05109"/>
    <w:rsid w:val="00B115C9"/>
    <w:rsid w:val="00B11C6F"/>
    <w:rsid w:val="00B12B47"/>
    <w:rsid w:val="00B155EF"/>
    <w:rsid w:val="00B157CA"/>
    <w:rsid w:val="00B179D3"/>
    <w:rsid w:val="00B20E3B"/>
    <w:rsid w:val="00B23D35"/>
    <w:rsid w:val="00B27810"/>
    <w:rsid w:val="00B30544"/>
    <w:rsid w:val="00B30D16"/>
    <w:rsid w:val="00B31852"/>
    <w:rsid w:val="00B325A7"/>
    <w:rsid w:val="00B35EF4"/>
    <w:rsid w:val="00B3747C"/>
    <w:rsid w:val="00B37A55"/>
    <w:rsid w:val="00B41583"/>
    <w:rsid w:val="00B42055"/>
    <w:rsid w:val="00B43218"/>
    <w:rsid w:val="00B43B1E"/>
    <w:rsid w:val="00B45C4E"/>
    <w:rsid w:val="00B462FE"/>
    <w:rsid w:val="00B50425"/>
    <w:rsid w:val="00B5073F"/>
    <w:rsid w:val="00B53398"/>
    <w:rsid w:val="00B53D95"/>
    <w:rsid w:val="00B542DB"/>
    <w:rsid w:val="00B569FA"/>
    <w:rsid w:val="00B572CD"/>
    <w:rsid w:val="00B603FF"/>
    <w:rsid w:val="00B6069E"/>
    <w:rsid w:val="00B6072C"/>
    <w:rsid w:val="00B6073B"/>
    <w:rsid w:val="00B614F3"/>
    <w:rsid w:val="00B626E7"/>
    <w:rsid w:val="00B63855"/>
    <w:rsid w:val="00B650A5"/>
    <w:rsid w:val="00B67CA6"/>
    <w:rsid w:val="00B71231"/>
    <w:rsid w:val="00B72DBB"/>
    <w:rsid w:val="00B72DFE"/>
    <w:rsid w:val="00B74182"/>
    <w:rsid w:val="00B748A5"/>
    <w:rsid w:val="00B7767F"/>
    <w:rsid w:val="00B80EB5"/>
    <w:rsid w:val="00B82FE6"/>
    <w:rsid w:val="00B833E4"/>
    <w:rsid w:val="00B84BBB"/>
    <w:rsid w:val="00B85200"/>
    <w:rsid w:val="00B854C0"/>
    <w:rsid w:val="00B858D0"/>
    <w:rsid w:val="00B864D1"/>
    <w:rsid w:val="00B86A86"/>
    <w:rsid w:val="00B90A8B"/>
    <w:rsid w:val="00B91062"/>
    <w:rsid w:val="00B910C8"/>
    <w:rsid w:val="00B91281"/>
    <w:rsid w:val="00B92F22"/>
    <w:rsid w:val="00B93AF8"/>
    <w:rsid w:val="00B95717"/>
    <w:rsid w:val="00BA0453"/>
    <w:rsid w:val="00BA06B4"/>
    <w:rsid w:val="00BA1112"/>
    <w:rsid w:val="00BA2186"/>
    <w:rsid w:val="00BA7BDD"/>
    <w:rsid w:val="00BB4815"/>
    <w:rsid w:val="00BB598E"/>
    <w:rsid w:val="00BB5C8B"/>
    <w:rsid w:val="00BB69D9"/>
    <w:rsid w:val="00BC02E3"/>
    <w:rsid w:val="00BC16B7"/>
    <w:rsid w:val="00BC3AB1"/>
    <w:rsid w:val="00BC4947"/>
    <w:rsid w:val="00BC7972"/>
    <w:rsid w:val="00BC7ACE"/>
    <w:rsid w:val="00BD00C6"/>
    <w:rsid w:val="00BD039A"/>
    <w:rsid w:val="00BD09A4"/>
    <w:rsid w:val="00BD1E27"/>
    <w:rsid w:val="00BD49DD"/>
    <w:rsid w:val="00BD4EE1"/>
    <w:rsid w:val="00BD501A"/>
    <w:rsid w:val="00BD6D93"/>
    <w:rsid w:val="00BE16BE"/>
    <w:rsid w:val="00BF53E9"/>
    <w:rsid w:val="00BF630E"/>
    <w:rsid w:val="00BF6A32"/>
    <w:rsid w:val="00BF6EE2"/>
    <w:rsid w:val="00C0030B"/>
    <w:rsid w:val="00C03321"/>
    <w:rsid w:val="00C03915"/>
    <w:rsid w:val="00C04F4E"/>
    <w:rsid w:val="00C10BE5"/>
    <w:rsid w:val="00C118B1"/>
    <w:rsid w:val="00C15275"/>
    <w:rsid w:val="00C214AD"/>
    <w:rsid w:val="00C21E89"/>
    <w:rsid w:val="00C22F0D"/>
    <w:rsid w:val="00C247BF"/>
    <w:rsid w:val="00C2524A"/>
    <w:rsid w:val="00C27D8E"/>
    <w:rsid w:val="00C33F7C"/>
    <w:rsid w:val="00C34ADC"/>
    <w:rsid w:val="00C351F7"/>
    <w:rsid w:val="00C41524"/>
    <w:rsid w:val="00C42283"/>
    <w:rsid w:val="00C42EDD"/>
    <w:rsid w:val="00C50F2E"/>
    <w:rsid w:val="00C51542"/>
    <w:rsid w:val="00C51774"/>
    <w:rsid w:val="00C51F7C"/>
    <w:rsid w:val="00C530D9"/>
    <w:rsid w:val="00C53CFB"/>
    <w:rsid w:val="00C541DB"/>
    <w:rsid w:val="00C55DB8"/>
    <w:rsid w:val="00C56F05"/>
    <w:rsid w:val="00C64CFC"/>
    <w:rsid w:val="00C70224"/>
    <w:rsid w:val="00C73C3F"/>
    <w:rsid w:val="00C741D1"/>
    <w:rsid w:val="00C742EF"/>
    <w:rsid w:val="00C7467F"/>
    <w:rsid w:val="00C7490E"/>
    <w:rsid w:val="00C80626"/>
    <w:rsid w:val="00C80A52"/>
    <w:rsid w:val="00C81821"/>
    <w:rsid w:val="00C82780"/>
    <w:rsid w:val="00C83C43"/>
    <w:rsid w:val="00C83E18"/>
    <w:rsid w:val="00C90361"/>
    <w:rsid w:val="00C91C1D"/>
    <w:rsid w:val="00C93C6D"/>
    <w:rsid w:val="00C941D6"/>
    <w:rsid w:val="00C94879"/>
    <w:rsid w:val="00C978FD"/>
    <w:rsid w:val="00CA00E6"/>
    <w:rsid w:val="00CA246C"/>
    <w:rsid w:val="00CA3DC8"/>
    <w:rsid w:val="00CA4BCC"/>
    <w:rsid w:val="00CA4E64"/>
    <w:rsid w:val="00CA70FB"/>
    <w:rsid w:val="00CA7737"/>
    <w:rsid w:val="00CB1E9D"/>
    <w:rsid w:val="00CC0196"/>
    <w:rsid w:val="00CC34AB"/>
    <w:rsid w:val="00CC42C4"/>
    <w:rsid w:val="00CC4639"/>
    <w:rsid w:val="00CC5AB5"/>
    <w:rsid w:val="00CC665D"/>
    <w:rsid w:val="00CC7ED7"/>
    <w:rsid w:val="00CD14A6"/>
    <w:rsid w:val="00CD1E40"/>
    <w:rsid w:val="00CD5898"/>
    <w:rsid w:val="00CD5ECC"/>
    <w:rsid w:val="00CD60B6"/>
    <w:rsid w:val="00CD64F4"/>
    <w:rsid w:val="00CE0B0F"/>
    <w:rsid w:val="00CE0D71"/>
    <w:rsid w:val="00CE1F3B"/>
    <w:rsid w:val="00CE424D"/>
    <w:rsid w:val="00CE446B"/>
    <w:rsid w:val="00CE4581"/>
    <w:rsid w:val="00CE5112"/>
    <w:rsid w:val="00CE5B0E"/>
    <w:rsid w:val="00CF5C5D"/>
    <w:rsid w:val="00CF5D37"/>
    <w:rsid w:val="00CF63A3"/>
    <w:rsid w:val="00CF64F3"/>
    <w:rsid w:val="00D03809"/>
    <w:rsid w:val="00D03D2C"/>
    <w:rsid w:val="00D049F9"/>
    <w:rsid w:val="00D0535F"/>
    <w:rsid w:val="00D05B59"/>
    <w:rsid w:val="00D05DC4"/>
    <w:rsid w:val="00D078B8"/>
    <w:rsid w:val="00D1270D"/>
    <w:rsid w:val="00D15FCA"/>
    <w:rsid w:val="00D1737E"/>
    <w:rsid w:val="00D17586"/>
    <w:rsid w:val="00D22164"/>
    <w:rsid w:val="00D23BE0"/>
    <w:rsid w:val="00D23C8F"/>
    <w:rsid w:val="00D250FC"/>
    <w:rsid w:val="00D25734"/>
    <w:rsid w:val="00D2641F"/>
    <w:rsid w:val="00D31C44"/>
    <w:rsid w:val="00D37161"/>
    <w:rsid w:val="00D453A5"/>
    <w:rsid w:val="00D476D6"/>
    <w:rsid w:val="00D51D2F"/>
    <w:rsid w:val="00D51F18"/>
    <w:rsid w:val="00D53E41"/>
    <w:rsid w:val="00D5448C"/>
    <w:rsid w:val="00D63997"/>
    <w:rsid w:val="00D64631"/>
    <w:rsid w:val="00D65C35"/>
    <w:rsid w:val="00D70B20"/>
    <w:rsid w:val="00D70C19"/>
    <w:rsid w:val="00D71E96"/>
    <w:rsid w:val="00D71EE7"/>
    <w:rsid w:val="00D72ACB"/>
    <w:rsid w:val="00D75020"/>
    <w:rsid w:val="00D7588C"/>
    <w:rsid w:val="00D75B16"/>
    <w:rsid w:val="00D76E31"/>
    <w:rsid w:val="00D77BAC"/>
    <w:rsid w:val="00D81367"/>
    <w:rsid w:val="00D83705"/>
    <w:rsid w:val="00D84412"/>
    <w:rsid w:val="00D85127"/>
    <w:rsid w:val="00D913B2"/>
    <w:rsid w:val="00D9547D"/>
    <w:rsid w:val="00DA02E4"/>
    <w:rsid w:val="00DA3FBA"/>
    <w:rsid w:val="00DA57F8"/>
    <w:rsid w:val="00DA75D1"/>
    <w:rsid w:val="00DA78DB"/>
    <w:rsid w:val="00DB340B"/>
    <w:rsid w:val="00DB388A"/>
    <w:rsid w:val="00DB3CE9"/>
    <w:rsid w:val="00DB431C"/>
    <w:rsid w:val="00DB482B"/>
    <w:rsid w:val="00DB4E0E"/>
    <w:rsid w:val="00DB55B5"/>
    <w:rsid w:val="00DB762D"/>
    <w:rsid w:val="00DC27F9"/>
    <w:rsid w:val="00DC2B78"/>
    <w:rsid w:val="00DC2E1D"/>
    <w:rsid w:val="00DC318B"/>
    <w:rsid w:val="00DC3AA7"/>
    <w:rsid w:val="00DC587F"/>
    <w:rsid w:val="00DD1597"/>
    <w:rsid w:val="00DD3437"/>
    <w:rsid w:val="00DD4830"/>
    <w:rsid w:val="00DD4CF3"/>
    <w:rsid w:val="00DD687F"/>
    <w:rsid w:val="00DE042C"/>
    <w:rsid w:val="00DE378D"/>
    <w:rsid w:val="00DE431B"/>
    <w:rsid w:val="00DE4A6A"/>
    <w:rsid w:val="00DE7536"/>
    <w:rsid w:val="00DE79D6"/>
    <w:rsid w:val="00DF070B"/>
    <w:rsid w:val="00DF0F0C"/>
    <w:rsid w:val="00DF0F98"/>
    <w:rsid w:val="00DF700C"/>
    <w:rsid w:val="00E014B1"/>
    <w:rsid w:val="00E02B28"/>
    <w:rsid w:val="00E05387"/>
    <w:rsid w:val="00E07612"/>
    <w:rsid w:val="00E10363"/>
    <w:rsid w:val="00E10A93"/>
    <w:rsid w:val="00E11CF7"/>
    <w:rsid w:val="00E14D46"/>
    <w:rsid w:val="00E1654D"/>
    <w:rsid w:val="00E16B77"/>
    <w:rsid w:val="00E206E8"/>
    <w:rsid w:val="00E209D3"/>
    <w:rsid w:val="00E222B3"/>
    <w:rsid w:val="00E23223"/>
    <w:rsid w:val="00E30720"/>
    <w:rsid w:val="00E34C7C"/>
    <w:rsid w:val="00E35916"/>
    <w:rsid w:val="00E40E00"/>
    <w:rsid w:val="00E4183A"/>
    <w:rsid w:val="00E4523A"/>
    <w:rsid w:val="00E45A6D"/>
    <w:rsid w:val="00E50E99"/>
    <w:rsid w:val="00E519DA"/>
    <w:rsid w:val="00E551AB"/>
    <w:rsid w:val="00E55F07"/>
    <w:rsid w:val="00E56D9B"/>
    <w:rsid w:val="00E66147"/>
    <w:rsid w:val="00E668AE"/>
    <w:rsid w:val="00E7169E"/>
    <w:rsid w:val="00E71733"/>
    <w:rsid w:val="00E7187B"/>
    <w:rsid w:val="00E727D4"/>
    <w:rsid w:val="00E73770"/>
    <w:rsid w:val="00E73D79"/>
    <w:rsid w:val="00E741FD"/>
    <w:rsid w:val="00E76923"/>
    <w:rsid w:val="00E823A8"/>
    <w:rsid w:val="00E82609"/>
    <w:rsid w:val="00E83FCE"/>
    <w:rsid w:val="00E84929"/>
    <w:rsid w:val="00E85649"/>
    <w:rsid w:val="00E859BA"/>
    <w:rsid w:val="00E86E91"/>
    <w:rsid w:val="00E87AB5"/>
    <w:rsid w:val="00E87DA7"/>
    <w:rsid w:val="00E87DC3"/>
    <w:rsid w:val="00E90375"/>
    <w:rsid w:val="00E91F0C"/>
    <w:rsid w:val="00E92C98"/>
    <w:rsid w:val="00E958CF"/>
    <w:rsid w:val="00EA0127"/>
    <w:rsid w:val="00EA569E"/>
    <w:rsid w:val="00EA7EAF"/>
    <w:rsid w:val="00EB073B"/>
    <w:rsid w:val="00EC00EA"/>
    <w:rsid w:val="00EC101B"/>
    <w:rsid w:val="00EC14D2"/>
    <w:rsid w:val="00EC1838"/>
    <w:rsid w:val="00EC1ECF"/>
    <w:rsid w:val="00EC26F6"/>
    <w:rsid w:val="00EC39AE"/>
    <w:rsid w:val="00EC6A97"/>
    <w:rsid w:val="00ED0943"/>
    <w:rsid w:val="00ED30A5"/>
    <w:rsid w:val="00ED4FF1"/>
    <w:rsid w:val="00ED5AD1"/>
    <w:rsid w:val="00ED5CBD"/>
    <w:rsid w:val="00ED6279"/>
    <w:rsid w:val="00EE2446"/>
    <w:rsid w:val="00EE2F7B"/>
    <w:rsid w:val="00EE3459"/>
    <w:rsid w:val="00EE45FF"/>
    <w:rsid w:val="00EE5669"/>
    <w:rsid w:val="00EE74F1"/>
    <w:rsid w:val="00EF01A8"/>
    <w:rsid w:val="00EF035A"/>
    <w:rsid w:val="00EF16C9"/>
    <w:rsid w:val="00EF25E4"/>
    <w:rsid w:val="00EF2F8B"/>
    <w:rsid w:val="00EF3392"/>
    <w:rsid w:val="00EF5FAD"/>
    <w:rsid w:val="00EF6CE2"/>
    <w:rsid w:val="00EF75A2"/>
    <w:rsid w:val="00F02B4C"/>
    <w:rsid w:val="00F03144"/>
    <w:rsid w:val="00F0546A"/>
    <w:rsid w:val="00F05BE8"/>
    <w:rsid w:val="00F11F52"/>
    <w:rsid w:val="00F15F0E"/>
    <w:rsid w:val="00F21551"/>
    <w:rsid w:val="00F21D12"/>
    <w:rsid w:val="00F230BB"/>
    <w:rsid w:val="00F2399B"/>
    <w:rsid w:val="00F25656"/>
    <w:rsid w:val="00F27962"/>
    <w:rsid w:val="00F33666"/>
    <w:rsid w:val="00F33EED"/>
    <w:rsid w:val="00F34CBF"/>
    <w:rsid w:val="00F42A08"/>
    <w:rsid w:val="00F45767"/>
    <w:rsid w:val="00F50BFA"/>
    <w:rsid w:val="00F550A0"/>
    <w:rsid w:val="00F55459"/>
    <w:rsid w:val="00F57167"/>
    <w:rsid w:val="00F57901"/>
    <w:rsid w:val="00F64957"/>
    <w:rsid w:val="00F70E89"/>
    <w:rsid w:val="00F7431C"/>
    <w:rsid w:val="00F750BA"/>
    <w:rsid w:val="00F75E9C"/>
    <w:rsid w:val="00F76C39"/>
    <w:rsid w:val="00F7741B"/>
    <w:rsid w:val="00F81060"/>
    <w:rsid w:val="00F82BD4"/>
    <w:rsid w:val="00F83164"/>
    <w:rsid w:val="00F8388C"/>
    <w:rsid w:val="00F84A1D"/>
    <w:rsid w:val="00F85AFA"/>
    <w:rsid w:val="00F92032"/>
    <w:rsid w:val="00F93E59"/>
    <w:rsid w:val="00F94843"/>
    <w:rsid w:val="00F96BC2"/>
    <w:rsid w:val="00FA428F"/>
    <w:rsid w:val="00FA58BD"/>
    <w:rsid w:val="00FA620D"/>
    <w:rsid w:val="00FA69A5"/>
    <w:rsid w:val="00FB12B5"/>
    <w:rsid w:val="00FB1363"/>
    <w:rsid w:val="00FB27B6"/>
    <w:rsid w:val="00FB561D"/>
    <w:rsid w:val="00FC0AF0"/>
    <w:rsid w:val="00FC1781"/>
    <w:rsid w:val="00FC42FA"/>
    <w:rsid w:val="00FC5D56"/>
    <w:rsid w:val="00FC626C"/>
    <w:rsid w:val="00FC686A"/>
    <w:rsid w:val="00FD02DE"/>
    <w:rsid w:val="00FD141F"/>
    <w:rsid w:val="00FD1868"/>
    <w:rsid w:val="00FD19F1"/>
    <w:rsid w:val="00FD275B"/>
    <w:rsid w:val="00FD69F8"/>
    <w:rsid w:val="00FE0FA8"/>
    <w:rsid w:val="00FE58A4"/>
    <w:rsid w:val="00FF1C6F"/>
    <w:rsid w:val="00FF2619"/>
    <w:rsid w:val="00FF482F"/>
    <w:rsid w:val="00FF55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E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79A"/>
    <w:rPr>
      <w:rFonts w:ascii="Tahoma" w:hAnsi="Tahoma" w:cs="Tahoma"/>
      <w:sz w:val="16"/>
      <w:szCs w:val="16"/>
    </w:rPr>
  </w:style>
  <w:style w:type="paragraph" w:styleId="Header">
    <w:name w:val="header"/>
    <w:basedOn w:val="Normal"/>
    <w:link w:val="HeaderChar"/>
    <w:uiPriority w:val="99"/>
    <w:semiHidden/>
    <w:unhideWhenUsed/>
    <w:rsid w:val="00B420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2055"/>
  </w:style>
  <w:style w:type="paragraph" w:styleId="Footer">
    <w:name w:val="footer"/>
    <w:basedOn w:val="Normal"/>
    <w:link w:val="FooterChar"/>
    <w:uiPriority w:val="99"/>
    <w:unhideWhenUsed/>
    <w:rsid w:val="00B42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055"/>
  </w:style>
  <w:style w:type="paragraph" w:styleId="ListParagraph">
    <w:name w:val="List Paragraph"/>
    <w:basedOn w:val="Normal"/>
    <w:uiPriority w:val="34"/>
    <w:qFormat/>
    <w:rsid w:val="00B31852"/>
    <w:pPr>
      <w:ind w:left="720"/>
      <w:contextualSpacing/>
    </w:pPr>
  </w:style>
  <w:style w:type="table" w:styleId="MediumGrid1-Accent4">
    <w:name w:val="Medium Grid 1 Accent 4"/>
    <w:basedOn w:val="TableNormal"/>
    <w:uiPriority w:val="67"/>
    <w:rsid w:val="007B257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Shading1-Accent4">
    <w:name w:val="Medium Shading 1 Accent 4"/>
    <w:basedOn w:val="TableNormal"/>
    <w:uiPriority w:val="63"/>
    <w:rsid w:val="007B257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9036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DA3FBA"/>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DA3FB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4">
    <w:name w:val="Light List Accent 4"/>
    <w:basedOn w:val="TableNormal"/>
    <w:uiPriority w:val="61"/>
    <w:rsid w:val="00B0510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MediumGrid1-Accent2">
    <w:name w:val="Medium Grid 1 Accent 2"/>
    <w:basedOn w:val="TableNormal"/>
    <w:uiPriority w:val="67"/>
    <w:rsid w:val="00B6385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2">
    <w:name w:val="Medium Shading 1 Accent 2"/>
    <w:basedOn w:val="TableNormal"/>
    <w:uiPriority w:val="63"/>
    <w:rsid w:val="00B6385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B63855"/>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TableGrid">
    <w:name w:val="Table Grid"/>
    <w:basedOn w:val="TableNormal"/>
    <w:uiPriority w:val="59"/>
    <w:rsid w:val="00B638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2">
    <w:name w:val="Medium Grid 3 Accent 2"/>
    <w:basedOn w:val="TableNormal"/>
    <w:uiPriority w:val="69"/>
    <w:rsid w:val="00B6385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webSettings.xml><?xml version="1.0" encoding="utf-8"?>
<w:webSettings xmlns:r="http://schemas.openxmlformats.org/officeDocument/2006/relationships" xmlns:w="http://schemas.openxmlformats.org/wordprocessingml/2006/main">
  <w:divs>
    <w:div w:id="122624964">
      <w:bodyDiv w:val="1"/>
      <w:marLeft w:val="0"/>
      <w:marRight w:val="0"/>
      <w:marTop w:val="0"/>
      <w:marBottom w:val="0"/>
      <w:divBdr>
        <w:top w:val="none" w:sz="0" w:space="0" w:color="auto"/>
        <w:left w:val="none" w:sz="0" w:space="0" w:color="auto"/>
        <w:bottom w:val="none" w:sz="0" w:space="0" w:color="auto"/>
        <w:right w:val="none" w:sz="0" w:space="0" w:color="auto"/>
      </w:divBdr>
    </w:div>
    <w:div w:id="149450460">
      <w:bodyDiv w:val="1"/>
      <w:marLeft w:val="0"/>
      <w:marRight w:val="0"/>
      <w:marTop w:val="0"/>
      <w:marBottom w:val="0"/>
      <w:divBdr>
        <w:top w:val="none" w:sz="0" w:space="0" w:color="auto"/>
        <w:left w:val="none" w:sz="0" w:space="0" w:color="auto"/>
        <w:bottom w:val="none" w:sz="0" w:space="0" w:color="auto"/>
        <w:right w:val="none" w:sz="0" w:space="0" w:color="auto"/>
      </w:divBdr>
    </w:div>
    <w:div w:id="242876951">
      <w:bodyDiv w:val="1"/>
      <w:marLeft w:val="0"/>
      <w:marRight w:val="0"/>
      <w:marTop w:val="0"/>
      <w:marBottom w:val="0"/>
      <w:divBdr>
        <w:top w:val="none" w:sz="0" w:space="0" w:color="auto"/>
        <w:left w:val="none" w:sz="0" w:space="0" w:color="auto"/>
        <w:bottom w:val="none" w:sz="0" w:space="0" w:color="auto"/>
        <w:right w:val="none" w:sz="0" w:space="0" w:color="auto"/>
      </w:divBdr>
    </w:div>
    <w:div w:id="247344822">
      <w:bodyDiv w:val="1"/>
      <w:marLeft w:val="0"/>
      <w:marRight w:val="0"/>
      <w:marTop w:val="0"/>
      <w:marBottom w:val="0"/>
      <w:divBdr>
        <w:top w:val="none" w:sz="0" w:space="0" w:color="auto"/>
        <w:left w:val="none" w:sz="0" w:space="0" w:color="auto"/>
        <w:bottom w:val="none" w:sz="0" w:space="0" w:color="auto"/>
        <w:right w:val="none" w:sz="0" w:space="0" w:color="auto"/>
      </w:divBdr>
    </w:div>
    <w:div w:id="319041462">
      <w:bodyDiv w:val="1"/>
      <w:marLeft w:val="0"/>
      <w:marRight w:val="0"/>
      <w:marTop w:val="0"/>
      <w:marBottom w:val="0"/>
      <w:divBdr>
        <w:top w:val="none" w:sz="0" w:space="0" w:color="auto"/>
        <w:left w:val="none" w:sz="0" w:space="0" w:color="auto"/>
        <w:bottom w:val="none" w:sz="0" w:space="0" w:color="auto"/>
        <w:right w:val="none" w:sz="0" w:space="0" w:color="auto"/>
      </w:divBdr>
    </w:div>
    <w:div w:id="357656902">
      <w:bodyDiv w:val="1"/>
      <w:marLeft w:val="0"/>
      <w:marRight w:val="0"/>
      <w:marTop w:val="0"/>
      <w:marBottom w:val="0"/>
      <w:divBdr>
        <w:top w:val="none" w:sz="0" w:space="0" w:color="auto"/>
        <w:left w:val="none" w:sz="0" w:space="0" w:color="auto"/>
        <w:bottom w:val="none" w:sz="0" w:space="0" w:color="auto"/>
        <w:right w:val="none" w:sz="0" w:space="0" w:color="auto"/>
      </w:divBdr>
    </w:div>
    <w:div w:id="425228907">
      <w:bodyDiv w:val="1"/>
      <w:marLeft w:val="0"/>
      <w:marRight w:val="0"/>
      <w:marTop w:val="0"/>
      <w:marBottom w:val="0"/>
      <w:divBdr>
        <w:top w:val="none" w:sz="0" w:space="0" w:color="auto"/>
        <w:left w:val="none" w:sz="0" w:space="0" w:color="auto"/>
        <w:bottom w:val="none" w:sz="0" w:space="0" w:color="auto"/>
        <w:right w:val="none" w:sz="0" w:space="0" w:color="auto"/>
      </w:divBdr>
    </w:div>
    <w:div w:id="425925026">
      <w:bodyDiv w:val="1"/>
      <w:marLeft w:val="0"/>
      <w:marRight w:val="0"/>
      <w:marTop w:val="0"/>
      <w:marBottom w:val="0"/>
      <w:divBdr>
        <w:top w:val="none" w:sz="0" w:space="0" w:color="auto"/>
        <w:left w:val="none" w:sz="0" w:space="0" w:color="auto"/>
        <w:bottom w:val="none" w:sz="0" w:space="0" w:color="auto"/>
        <w:right w:val="none" w:sz="0" w:space="0" w:color="auto"/>
      </w:divBdr>
    </w:div>
    <w:div w:id="437142748">
      <w:bodyDiv w:val="1"/>
      <w:marLeft w:val="0"/>
      <w:marRight w:val="0"/>
      <w:marTop w:val="0"/>
      <w:marBottom w:val="0"/>
      <w:divBdr>
        <w:top w:val="none" w:sz="0" w:space="0" w:color="auto"/>
        <w:left w:val="none" w:sz="0" w:space="0" w:color="auto"/>
        <w:bottom w:val="none" w:sz="0" w:space="0" w:color="auto"/>
        <w:right w:val="none" w:sz="0" w:space="0" w:color="auto"/>
      </w:divBdr>
    </w:div>
    <w:div w:id="484124939">
      <w:bodyDiv w:val="1"/>
      <w:marLeft w:val="0"/>
      <w:marRight w:val="0"/>
      <w:marTop w:val="0"/>
      <w:marBottom w:val="0"/>
      <w:divBdr>
        <w:top w:val="none" w:sz="0" w:space="0" w:color="auto"/>
        <w:left w:val="none" w:sz="0" w:space="0" w:color="auto"/>
        <w:bottom w:val="none" w:sz="0" w:space="0" w:color="auto"/>
        <w:right w:val="none" w:sz="0" w:space="0" w:color="auto"/>
      </w:divBdr>
    </w:div>
    <w:div w:id="490411697">
      <w:bodyDiv w:val="1"/>
      <w:marLeft w:val="0"/>
      <w:marRight w:val="0"/>
      <w:marTop w:val="0"/>
      <w:marBottom w:val="0"/>
      <w:divBdr>
        <w:top w:val="none" w:sz="0" w:space="0" w:color="auto"/>
        <w:left w:val="none" w:sz="0" w:space="0" w:color="auto"/>
        <w:bottom w:val="none" w:sz="0" w:space="0" w:color="auto"/>
        <w:right w:val="none" w:sz="0" w:space="0" w:color="auto"/>
      </w:divBdr>
    </w:div>
    <w:div w:id="544609408">
      <w:bodyDiv w:val="1"/>
      <w:marLeft w:val="0"/>
      <w:marRight w:val="0"/>
      <w:marTop w:val="0"/>
      <w:marBottom w:val="0"/>
      <w:divBdr>
        <w:top w:val="none" w:sz="0" w:space="0" w:color="auto"/>
        <w:left w:val="none" w:sz="0" w:space="0" w:color="auto"/>
        <w:bottom w:val="none" w:sz="0" w:space="0" w:color="auto"/>
        <w:right w:val="none" w:sz="0" w:space="0" w:color="auto"/>
      </w:divBdr>
    </w:div>
    <w:div w:id="549154959">
      <w:bodyDiv w:val="1"/>
      <w:marLeft w:val="0"/>
      <w:marRight w:val="0"/>
      <w:marTop w:val="0"/>
      <w:marBottom w:val="0"/>
      <w:divBdr>
        <w:top w:val="none" w:sz="0" w:space="0" w:color="auto"/>
        <w:left w:val="none" w:sz="0" w:space="0" w:color="auto"/>
        <w:bottom w:val="none" w:sz="0" w:space="0" w:color="auto"/>
        <w:right w:val="none" w:sz="0" w:space="0" w:color="auto"/>
      </w:divBdr>
    </w:div>
    <w:div w:id="554781261">
      <w:bodyDiv w:val="1"/>
      <w:marLeft w:val="0"/>
      <w:marRight w:val="0"/>
      <w:marTop w:val="0"/>
      <w:marBottom w:val="0"/>
      <w:divBdr>
        <w:top w:val="none" w:sz="0" w:space="0" w:color="auto"/>
        <w:left w:val="none" w:sz="0" w:space="0" w:color="auto"/>
        <w:bottom w:val="none" w:sz="0" w:space="0" w:color="auto"/>
        <w:right w:val="none" w:sz="0" w:space="0" w:color="auto"/>
      </w:divBdr>
    </w:div>
    <w:div w:id="604270766">
      <w:bodyDiv w:val="1"/>
      <w:marLeft w:val="0"/>
      <w:marRight w:val="0"/>
      <w:marTop w:val="0"/>
      <w:marBottom w:val="0"/>
      <w:divBdr>
        <w:top w:val="none" w:sz="0" w:space="0" w:color="auto"/>
        <w:left w:val="none" w:sz="0" w:space="0" w:color="auto"/>
        <w:bottom w:val="none" w:sz="0" w:space="0" w:color="auto"/>
        <w:right w:val="none" w:sz="0" w:space="0" w:color="auto"/>
      </w:divBdr>
    </w:div>
    <w:div w:id="613365329">
      <w:bodyDiv w:val="1"/>
      <w:marLeft w:val="0"/>
      <w:marRight w:val="0"/>
      <w:marTop w:val="0"/>
      <w:marBottom w:val="0"/>
      <w:divBdr>
        <w:top w:val="none" w:sz="0" w:space="0" w:color="auto"/>
        <w:left w:val="none" w:sz="0" w:space="0" w:color="auto"/>
        <w:bottom w:val="none" w:sz="0" w:space="0" w:color="auto"/>
        <w:right w:val="none" w:sz="0" w:space="0" w:color="auto"/>
      </w:divBdr>
    </w:div>
    <w:div w:id="622729820">
      <w:bodyDiv w:val="1"/>
      <w:marLeft w:val="0"/>
      <w:marRight w:val="0"/>
      <w:marTop w:val="0"/>
      <w:marBottom w:val="0"/>
      <w:divBdr>
        <w:top w:val="none" w:sz="0" w:space="0" w:color="auto"/>
        <w:left w:val="none" w:sz="0" w:space="0" w:color="auto"/>
        <w:bottom w:val="none" w:sz="0" w:space="0" w:color="auto"/>
        <w:right w:val="none" w:sz="0" w:space="0" w:color="auto"/>
      </w:divBdr>
    </w:div>
    <w:div w:id="694313408">
      <w:bodyDiv w:val="1"/>
      <w:marLeft w:val="0"/>
      <w:marRight w:val="0"/>
      <w:marTop w:val="0"/>
      <w:marBottom w:val="0"/>
      <w:divBdr>
        <w:top w:val="none" w:sz="0" w:space="0" w:color="auto"/>
        <w:left w:val="none" w:sz="0" w:space="0" w:color="auto"/>
        <w:bottom w:val="none" w:sz="0" w:space="0" w:color="auto"/>
        <w:right w:val="none" w:sz="0" w:space="0" w:color="auto"/>
      </w:divBdr>
    </w:div>
    <w:div w:id="706955401">
      <w:bodyDiv w:val="1"/>
      <w:marLeft w:val="0"/>
      <w:marRight w:val="0"/>
      <w:marTop w:val="0"/>
      <w:marBottom w:val="0"/>
      <w:divBdr>
        <w:top w:val="none" w:sz="0" w:space="0" w:color="auto"/>
        <w:left w:val="none" w:sz="0" w:space="0" w:color="auto"/>
        <w:bottom w:val="none" w:sz="0" w:space="0" w:color="auto"/>
        <w:right w:val="none" w:sz="0" w:space="0" w:color="auto"/>
      </w:divBdr>
    </w:div>
    <w:div w:id="750083413">
      <w:bodyDiv w:val="1"/>
      <w:marLeft w:val="0"/>
      <w:marRight w:val="0"/>
      <w:marTop w:val="0"/>
      <w:marBottom w:val="0"/>
      <w:divBdr>
        <w:top w:val="none" w:sz="0" w:space="0" w:color="auto"/>
        <w:left w:val="none" w:sz="0" w:space="0" w:color="auto"/>
        <w:bottom w:val="none" w:sz="0" w:space="0" w:color="auto"/>
        <w:right w:val="none" w:sz="0" w:space="0" w:color="auto"/>
      </w:divBdr>
    </w:div>
    <w:div w:id="758599572">
      <w:bodyDiv w:val="1"/>
      <w:marLeft w:val="0"/>
      <w:marRight w:val="0"/>
      <w:marTop w:val="0"/>
      <w:marBottom w:val="0"/>
      <w:divBdr>
        <w:top w:val="none" w:sz="0" w:space="0" w:color="auto"/>
        <w:left w:val="none" w:sz="0" w:space="0" w:color="auto"/>
        <w:bottom w:val="none" w:sz="0" w:space="0" w:color="auto"/>
        <w:right w:val="none" w:sz="0" w:space="0" w:color="auto"/>
      </w:divBdr>
    </w:div>
    <w:div w:id="774593639">
      <w:bodyDiv w:val="1"/>
      <w:marLeft w:val="0"/>
      <w:marRight w:val="0"/>
      <w:marTop w:val="0"/>
      <w:marBottom w:val="0"/>
      <w:divBdr>
        <w:top w:val="none" w:sz="0" w:space="0" w:color="auto"/>
        <w:left w:val="none" w:sz="0" w:space="0" w:color="auto"/>
        <w:bottom w:val="none" w:sz="0" w:space="0" w:color="auto"/>
        <w:right w:val="none" w:sz="0" w:space="0" w:color="auto"/>
      </w:divBdr>
    </w:div>
    <w:div w:id="803550108">
      <w:bodyDiv w:val="1"/>
      <w:marLeft w:val="0"/>
      <w:marRight w:val="0"/>
      <w:marTop w:val="0"/>
      <w:marBottom w:val="0"/>
      <w:divBdr>
        <w:top w:val="none" w:sz="0" w:space="0" w:color="auto"/>
        <w:left w:val="none" w:sz="0" w:space="0" w:color="auto"/>
        <w:bottom w:val="none" w:sz="0" w:space="0" w:color="auto"/>
        <w:right w:val="none" w:sz="0" w:space="0" w:color="auto"/>
      </w:divBdr>
    </w:div>
    <w:div w:id="841503656">
      <w:bodyDiv w:val="1"/>
      <w:marLeft w:val="0"/>
      <w:marRight w:val="0"/>
      <w:marTop w:val="0"/>
      <w:marBottom w:val="0"/>
      <w:divBdr>
        <w:top w:val="none" w:sz="0" w:space="0" w:color="auto"/>
        <w:left w:val="none" w:sz="0" w:space="0" w:color="auto"/>
        <w:bottom w:val="none" w:sz="0" w:space="0" w:color="auto"/>
        <w:right w:val="none" w:sz="0" w:space="0" w:color="auto"/>
      </w:divBdr>
    </w:div>
    <w:div w:id="918442294">
      <w:bodyDiv w:val="1"/>
      <w:marLeft w:val="0"/>
      <w:marRight w:val="0"/>
      <w:marTop w:val="0"/>
      <w:marBottom w:val="0"/>
      <w:divBdr>
        <w:top w:val="none" w:sz="0" w:space="0" w:color="auto"/>
        <w:left w:val="none" w:sz="0" w:space="0" w:color="auto"/>
        <w:bottom w:val="none" w:sz="0" w:space="0" w:color="auto"/>
        <w:right w:val="none" w:sz="0" w:space="0" w:color="auto"/>
      </w:divBdr>
    </w:div>
    <w:div w:id="940839176">
      <w:bodyDiv w:val="1"/>
      <w:marLeft w:val="0"/>
      <w:marRight w:val="0"/>
      <w:marTop w:val="0"/>
      <w:marBottom w:val="0"/>
      <w:divBdr>
        <w:top w:val="none" w:sz="0" w:space="0" w:color="auto"/>
        <w:left w:val="none" w:sz="0" w:space="0" w:color="auto"/>
        <w:bottom w:val="none" w:sz="0" w:space="0" w:color="auto"/>
        <w:right w:val="none" w:sz="0" w:space="0" w:color="auto"/>
      </w:divBdr>
    </w:div>
    <w:div w:id="947851242">
      <w:bodyDiv w:val="1"/>
      <w:marLeft w:val="0"/>
      <w:marRight w:val="0"/>
      <w:marTop w:val="0"/>
      <w:marBottom w:val="0"/>
      <w:divBdr>
        <w:top w:val="none" w:sz="0" w:space="0" w:color="auto"/>
        <w:left w:val="none" w:sz="0" w:space="0" w:color="auto"/>
        <w:bottom w:val="none" w:sz="0" w:space="0" w:color="auto"/>
        <w:right w:val="none" w:sz="0" w:space="0" w:color="auto"/>
      </w:divBdr>
    </w:div>
    <w:div w:id="967932498">
      <w:bodyDiv w:val="1"/>
      <w:marLeft w:val="0"/>
      <w:marRight w:val="0"/>
      <w:marTop w:val="0"/>
      <w:marBottom w:val="0"/>
      <w:divBdr>
        <w:top w:val="none" w:sz="0" w:space="0" w:color="auto"/>
        <w:left w:val="none" w:sz="0" w:space="0" w:color="auto"/>
        <w:bottom w:val="none" w:sz="0" w:space="0" w:color="auto"/>
        <w:right w:val="none" w:sz="0" w:space="0" w:color="auto"/>
      </w:divBdr>
    </w:div>
    <w:div w:id="1008217750">
      <w:bodyDiv w:val="1"/>
      <w:marLeft w:val="0"/>
      <w:marRight w:val="0"/>
      <w:marTop w:val="0"/>
      <w:marBottom w:val="0"/>
      <w:divBdr>
        <w:top w:val="none" w:sz="0" w:space="0" w:color="auto"/>
        <w:left w:val="none" w:sz="0" w:space="0" w:color="auto"/>
        <w:bottom w:val="none" w:sz="0" w:space="0" w:color="auto"/>
        <w:right w:val="none" w:sz="0" w:space="0" w:color="auto"/>
      </w:divBdr>
    </w:div>
    <w:div w:id="1028335304">
      <w:bodyDiv w:val="1"/>
      <w:marLeft w:val="0"/>
      <w:marRight w:val="0"/>
      <w:marTop w:val="0"/>
      <w:marBottom w:val="0"/>
      <w:divBdr>
        <w:top w:val="none" w:sz="0" w:space="0" w:color="auto"/>
        <w:left w:val="none" w:sz="0" w:space="0" w:color="auto"/>
        <w:bottom w:val="none" w:sz="0" w:space="0" w:color="auto"/>
        <w:right w:val="none" w:sz="0" w:space="0" w:color="auto"/>
      </w:divBdr>
    </w:div>
    <w:div w:id="1039744062">
      <w:bodyDiv w:val="1"/>
      <w:marLeft w:val="0"/>
      <w:marRight w:val="0"/>
      <w:marTop w:val="0"/>
      <w:marBottom w:val="0"/>
      <w:divBdr>
        <w:top w:val="none" w:sz="0" w:space="0" w:color="auto"/>
        <w:left w:val="none" w:sz="0" w:space="0" w:color="auto"/>
        <w:bottom w:val="none" w:sz="0" w:space="0" w:color="auto"/>
        <w:right w:val="none" w:sz="0" w:space="0" w:color="auto"/>
      </w:divBdr>
    </w:div>
    <w:div w:id="1041513202">
      <w:bodyDiv w:val="1"/>
      <w:marLeft w:val="0"/>
      <w:marRight w:val="0"/>
      <w:marTop w:val="0"/>
      <w:marBottom w:val="0"/>
      <w:divBdr>
        <w:top w:val="none" w:sz="0" w:space="0" w:color="auto"/>
        <w:left w:val="none" w:sz="0" w:space="0" w:color="auto"/>
        <w:bottom w:val="none" w:sz="0" w:space="0" w:color="auto"/>
        <w:right w:val="none" w:sz="0" w:space="0" w:color="auto"/>
      </w:divBdr>
    </w:div>
    <w:div w:id="1069428278">
      <w:bodyDiv w:val="1"/>
      <w:marLeft w:val="0"/>
      <w:marRight w:val="0"/>
      <w:marTop w:val="0"/>
      <w:marBottom w:val="0"/>
      <w:divBdr>
        <w:top w:val="none" w:sz="0" w:space="0" w:color="auto"/>
        <w:left w:val="none" w:sz="0" w:space="0" w:color="auto"/>
        <w:bottom w:val="none" w:sz="0" w:space="0" w:color="auto"/>
        <w:right w:val="none" w:sz="0" w:space="0" w:color="auto"/>
      </w:divBdr>
    </w:div>
    <w:div w:id="1121655035">
      <w:bodyDiv w:val="1"/>
      <w:marLeft w:val="0"/>
      <w:marRight w:val="0"/>
      <w:marTop w:val="0"/>
      <w:marBottom w:val="0"/>
      <w:divBdr>
        <w:top w:val="none" w:sz="0" w:space="0" w:color="auto"/>
        <w:left w:val="none" w:sz="0" w:space="0" w:color="auto"/>
        <w:bottom w:val="none" w:sz="0" w:space="0" w:color="auto"/>
        <w:right w:val="none" w:sz="0" w:space="0" w:color="auto"/>
      </w:divBdr>
    </w:div>
    <w:div w:id="1205369031">
      <w:bodyDiv w:val="1"/>
      <w:marLeft w:val="0"/>
      <w:marRight w:val="0"/>
      <w:marTop w:val="0"/>
      <w:marBottom w:val="0"/>
      <w:divBdr>
        <w:top w:val="none" w:sz="0" w:space="0" w:color="auto"/>
        <w:left w:val="none" w:sz="0" w:space="0" w:color="auto"/>
        <w:bottom w:val="none" w:sz="0" w:space="0" w:color="auto"/>
        <w:right w:val="none" w:sz="0" w:space="0" w:color="auto"/>
      </w:divBdr>
    </w:div>
    <w:div w:id="1226532400">
      <w:bodyDiv w:val="1"/>
      <w:marLeft w:val="0"/>
      <w:marRight w:val="0"/>
      <w:marTop w:val="0"/>
      <w:marBottom w:val="0"/>
      <w:divBdr>
        <w:top w:val="none" w:sz="0" w:space="0" w:color="auto"/>
        <w:left w:val="none" w:sz="0" w:space="0" w:color="auto"/>
        <w:bottom w:val="none" w:sz="0" w:space="0" w:color="auto"/>
        <w:right w:val="none" w:sz="0" w:space="0" w:color="auto"/>
      </w:divBdr>
    </w:div>
    <w:div w:id="1249999238">
      <w:bodyDiv w:val="1"/>
      <w:marLeft w:val="0"/>
      <w:marRight w:val="0"/>
      <w:marTop w:val="0"/>
      <w:marBottom w:val="0"/>
      <w:divBdr>
        <w:top w:val="none" w:sz="0" w:space="0" w:color="auto"/>
        <w:left w:val="none" w:sz="0" w:space="0" w:color="auto"/>
        <w:bottom w:val="none" w:sz="0" w:space="0" w:color="auto"/>
        <w:right w:val="none" w:sz="0" w:space="0" w:color="auto"/>
      </w:divBdr>
    </w:div>
    <w:div w:id="1300569803">
      <w:bodyDiv w:val="1"/>
      <w:marLeft w:val="0"/>
      <w:marRight w:val="0"/>
      <w:marTop w:val="0"/>
      <w:marBottom w:val="0"/>
      <w:divBdr>
        <w:top w:val="none" w:sz="0" w:space="0" w:color="auto"/>
        <w:left w:val="none" w:sz="0" w:space="0" w:color="auto"/>
        <w:bottom w:val="none" w:sz="0" w:space="0" w:color="auto"/>
        <w:right w:val="none" w:sz="0" w:space="0" w:color="auto"/>
      </w:divBdr>
    </w:div>
    <w:div w:id="1312096520">
      <w:bodyDiv w:val="1"/>
      <w:marLeft w:val="0"/>
      <w:marRight w:val="0"/>
      <w:marTop w:val="0"/>
      <w:marBottom w:val="0"/>
      <w:divBdr>
        <w:top w:val="none" w:sz="0" w:space="0" w:color="auto"/>
        <w:left w:val="none" w:sz="0" w:space="0" w:color="auto"/>
        <w:bottom w:val="none" w:sz="0" w:space="0" w:color="auto"/>
        <w:right w:val="none" w:sz="0" w:space="0" w:color="auto"/>
      </w:divBdr>
    </w:div>
    <w:div w:id="1316642962">
      <w:bodyDiv w:val="1"/>
      <w:marLeft w:val="0"/>
      <w:marRight w:val="0"/>
      <w:marTop w:val="0"/>
      <w:marBottom w:val="0"/>
      <w:divBdr>
        <w:top w:val="none" w:sz="0" w:space="0" w:color="auto"/>
        <w:left w:val="none" w:sz="0" w:space="0" w:color="auto"/>
        <w:bottom w:val="none" w:sz="0" w:space="0" w:color="auto"/>
        <w:right w:val="none" w:sz="0" w:space="0" w:color="auto"/>
      </w:divBdr>
    </w:div>
    <w:div w:id="1349940853">
      <w:bodyDiv w:val="1"/>
      <w:marLeft w:val="0"/>
      <w:marRight w:val="0"/>
      <w:marTop w:val="0"/>
      <w:marBottom w:val="0"/>
      <w:divBdr>
        <w:top w:val="none" w:sz="0" w:space="0" w:color="auto"/>
        <w:left w:val="none" w:sz="0" w:space="0" w:color="auto"/>
        <w:bottom w:val="none" w:sz="0" w:space="0" w:color="auto"/>
        <w:right w:val="none" w:sz="0" w:space="0" w:color="auto"/>
      </w:divBdr>
    </w:div>
    <w:div w:id="1353919835">
      <w:bodyDiv w:val="1"/>
      <w:marLeft w:val="0"/>
      <w:marRight w:val="0"/>
      <w:marTop w:val="0"/>
      <w:marBottom w:val="0"/>
      <w:divBdr>
        <w:top w:val="none" w:sz="0" w:space="0" w:color="auto"/>
        <w:left w:val="none" w:sz="0" w:space="0" w:color="auto"/>
        <w:bottom w:val="none" w:sz="0" w:space="0" w:color="auto"/>
        <w:right w:val="none" w:sz="0" w:space="0" w:color="auto"/>
      </w:divBdr>
    </w:div>
    <w:div w:id="1422950069">
      <w:bodyDiv w:val="1"/>
      <w:marLeft w:val="0"/>
      <w:marRight w:val="0"/>
      <w:marTop w:val="0"/>
      <w:marBottom w:val="0"/>
      <w:divBdr>
        <w:top w:val="none" w:sz="0" w:space="0" w:color="auto"/>
        <w:left w:val="none" w:sz="0" w:space="0" w:color="auto"/>
        <w:bottom w:val="none" w:sz="0" w:space="0" w:color="auto"/>
        <w:right w:val="none" w:sz="0" w:space="0" w:color="auto"/>
      </w:divBdr>
    </w:div>
    <w:div w:id="1448356400">
      <w:bodyDiv w:val="1"/>
      <w:marLeft w:val="0"/>
      <w:marRight w:val="0"/>
      <w:marTop w:val="0"/>
      <w:marBottom w:val="0"/>
      <w:divBdr>
        <w:top w:val="none" w:sz="0" w:space="0" w:color="auto"/>
        <w:left w:val="none" w:sz="0" w:space="0" w:color="auto"/>
        <w:bottom w:val="none" w:sz="0" w:space="0" w:color="auto"/>
        <w:right w:val="none" w:sz="0" w:space="0" w:color="auto"/>
      </w:divBdr>
    </w:div>
    <w:div w:id="1474179252">
      <w:bodyDiv w:val="1"/>
      <w:marLeft w:val="0"/>
      <w:marRight w:val="0"/>
      <w:marTop w:val="0"/>
      <w:marBottom w:val="0"/>
      <w:divBdr>
        <w:top w:val="none" w:sz="0" w:space="0" w:color="auto"/>
        <w:left w:val="none" w:sz="0" w:space="0" w:color="auto"/>
        <w:bottom w:val="none" w:sz="0" w:space="0" w:color="auto"/>
        <w:right w:val="none" w:sz="0" w:space="0" w:color="auto"/>
      </w:divBdr>
    </w:div>
    <w:div w:id="1484080174">
      <w:bodyDiv w:val="1"/>
      <w:marLeft w:val="0"/>
      <w:marRight w:val="0"/>
      <w:marTop w:val="0"/>
      <w:marBottom w:val="0"/>
      <w:divBdr>
        <w:top w:val="none" w:sz="0" w:space="0" w:color="auto"/>
        <w:left w:val="none" w:sz="0" w:space="0" w:color="auto"/>
        <w:bottom w:val="none" w:sz="0" w:space="0" w:color="auto"/>
        <w:right w:val="none" w:sz="0" w:space="0" w:color="auto"/>
      </w:divBdr>
    </w:div>
    <w:div w:id="1488593177">
      <w:bodyDiv w:val="1"/>
      <w:marLeft w:val="0"/>
      <w:marRight w:val="0"/>
      <w:marTop w:val="0"/>
      <w:marBottom w:val="0"/>
      <w:divBdr>
        <w:top w:val="none" w:sz="0" w:space="0" w:color="auto"/>
        <w:left w:val="none" w:sz="0" w:space="0" w:color="auto"/>
        <w:bottom w:val="none" w:sz="0" w:space="0" w:color="auto"/>
        <w:right w:val="none" w:sz="0" w:space="0" w:color="auto"/>
      </w:divBdr>
    </w:div>
    <w:div w:id="1517189484">
      <w:bodyDiv w:val="1"/>
      <w:marLeft w:val="0"/>
      <w:marRight w:val="0"/>
      <w:marTop w:val="0"/>
      <w:marBottom w:val="0"/>
      <w:divBdr>
        <w:top w:val="none" w:sz="0" w:space="0" w:color="auto"/>
        <w:left w:val="none" w:sz="0" w:space="0" w:color="auto"/>
        <w:bottom w:val="none" w:sz="0" w:space="0" w:color="auto"/>
        <w:right w:val="none" w:sz="0" w:space="0" w:color="auto"/>
      </w:divBdr>
    </w:div>
    <w:div w:id="1525634983">
      <w:bodyDiv w:val="1"/>
      <w:marLeft w:val="0"/>
      <w:marRight w:val="0"/>
      <w:marTop w:val="0"/>
      <w:marBottom w:val="0"/>
      <w:divBdr>
        <w:top w:val="none" w:sz="0" w:space="0" w:color="auto"/>
        <w:left w:val="none" w:sz="0" w:space="0" w:color="auto"/>
        <w:bottom w:val="none" w:sz="0" w:space="0" w:color="auto"/>
        <w:right w:val="none" w:sz="0" w:space="0" w:color="auto"/>
      </w:divBdr>
    </w:div>
    <w:div w:id="1630473231">
      <w:bodyDiv w:val="1"/>
      <w:marLeft w:val="0"/>
      <w:marRight w:val="0"/>
      <w:marTop w:val="0"/>
      <w:marBottom w:val="0"/>
      <w:divBdr>
        <w:top w:val="none" w:sz="0" w:space="0" w:color="auto"/>
        <w:left w:val="none" w:sz="0" w:space="0" w:color="auto"/>
        <w:bottom w:val="none" w:sz="0" w:space="0" w:color="auto"/>
        <w:right w:val="none" w:sz="0" w:space="0" w:color="auto"/>
      </w:divBdr>
    </w:div>
    <w:div w:id="1707636630">
      <w:bodyDiv w:val="1"/>
      <w:marLeft w:val="0"/>
      <w:marRight w:val="0"/>
      <w:marTop w:val="0"/>
      <w:marBottom w:val="0"/>
      <w:divBdr>
        <w:top w:val="none" w:sz="0" w:space="0" w:color="auto"/>
        <w:left w:val="none" w:sz="0" w:space="0" w:color="auto"/>
        <w:bottom w:val="none" w:sz="0" w:space="0" w:color="auto"/>
        <w:right w:val="none" w:sz="0" w:space="0" w:color="auto"/>
      </w:divBdr>
    </w:div>
    <w:div w:id="1708143504">
      <w:bodyDiv w:val="1"/>
      <w:marLeft w:val="0"/>
      <w:marRight w:val="0"/>
      <w:marTop w:val="0"/>
      <w:marBottom w:val="0"/>
      <w:divBdr>
        <w:top w:val="none" w:sz="0" w:space="0" w:color="auto"/>
        <w:left w:val="none" w:sz="0" w:space="0" w:color="auto"/>
        <w:bottom w:val="none" w:sz="0" w:space="0" w:color="auto"/>
        <w:right w:val="none" w:sz="0" w:space="0" w:color="auto"/>
      </w:divBdr>
    </w:div>
    <w:div w:id="1726639352">
      <w:bodyDiv w:val="1"/>
      <w:marLeft w:val="0"/>
      <w:marRight w:val="0"/>
      <w:marTop w:val="0"/>
      <w:marBottom w:val="0"/>
      <w:divBdr>
        <w:top w:val="none" w:sz="0" w:space="0" w:color="auto"/>
        <w:left w:val="none" w:sz="0" w:space="0" w:color="auto"/>
        <w:bottom w:val="none" w:sz="0" w:space="0" w:color="auto"/>
        <w:right w:val="none" w:sz="0" w:space="0" w:color="auto"/>
      </w:divBdr>
    </w:div>
    <w:div w:id="1736511421">
      <w:bodyDiv w:val="1"/>
      <w:marLeft w:val="0"/>
      <w:marRight w:val="0"/>
      <w:marTop w:val="0"/>
      <w:marBottom w:val="0"/>
      <w:divBdr>
        <w:top w:val="none" w:sz="0" w:space="0" w:color="auto"/>
        <w:left w:val="none" w:sz="0" w:space="0" w:color="auto"/>
        <w:bottom w:val="none" w:sz="0" w:space="0" w:color="auto"/>
        <w:right w:val="none" w:sz="0" w:space="0" w:color="auto"/>
      </w:divBdr>
    </w:div>
    <w:div w:id="1737625450">
      <w:bodyDiv w:val="1"/>
      <w:marLeft w:val="0"/>
      <w:marRight w:val="0"/>
      <w:marTop w:val="0"/>
      <w:marBottom w:val="0"/>
      <w:divBdr>
        <w:top w:val="none" w:sz="0" w:space="0" w:color="auto"/>
        <w:left w:val="none" w:sz="0" w:space="0" w:color="auto"/>
        <w:bottom w:val="none" w:sz="0" w:space="0" w:color="auto"/>
        <w:right w:val="none" w:sz="0" w:space="0" w:color="auto"/>
      </w:divBdr>
    </w:div>
    <w:div w:id="1837651494">
      <w:bodyDiv w:val="1"/>
      <w:marLeft w:val="0"/>
      <w:marRight w:val="0"/>
      <w:marTop w:val="0"/>
      <w:marBottom w:val="0"/>
      <w:divBdr>
        <w:top w:val="none" w:sz="0" w:space="0" w:color="auto"/>
        <w:left w:val="none" w:sz="0" w:space="0" w:color="auto"/>
        <w:bottom w:val="none" w:sz="0" w:space="0" w:color="auto"/>
        <w:right w:val="none" w:sz="0" w:space="0" w:color="auto"/>
      </w:divBdr>
    </w:div>
    <w:div w:id="1857689195">
      <w:bodyDiv w:val="1"/>
      <w:marLeft w:val="0"/>
      <w:marRight w:val="0"/>
      <w:marTop w:val="0"/>
      <w:marBottom w:val="0"/>
      <w:divBdr>
        <w:top w:val="none" w:sz="0" w:space="0" w:color="auto"/>
        <w:left w:val="none" w:sz="0" w:space="0" w:color="auto"/>
        <w:bottom w:val="none" w:sz="0" w:space="0" w:color="auto"/>
        <w:right w:val="none" w:sz="0" w:space="0" w:color="auto"/>
      </w:divBdr>
    </w:div>
    <w:div w:id="1866363070">
      <w:bodyDiv w:val="1"/>
      <w:marLeft w:val="0"/>
      <w:marRight w:val="0"/>
      <w:marTop w:val="0"/>
      <w:marBottom w:val="0"/>
      <w:divBdr>
        <w:top w:val="none" w:sz="0" w:space="0" w:color="auto"/>
        <w:left w:val="none" w:sz="0" w:space="0" w:color="auto"/>
        <w:bottom w:val="none" w:sz="0" w:space="0" w:color="auto"/>
        <w:right w:val="none" w:sz="0" w:space="0" w:color="auto"/>
      </w:divBdr>
    </w:div>
    <w:div w:id="1903248787">
      <w:bodyDiv w:val="1"/>
      <w:marLeft w:val="0"/>
      <w:marRight w:val="0"/>
      <w:marTop w:val="0"/>
      <w:marBottom w:val="0"/>
      <w:divBdr>
        <w:top w:val="none" w:sz="0" w:space="0" w:color="auto"/>
        <w:left w:val="none" w:sz="0" w:space="0" w:color="auto"/>
        <w:bottom w:val="none" w:sz="0" w:space="0" w:color="auto"/>
        <w:right w:val="none" w:sz="0" w:space="0" w:color="auto"/>
      </w:divBdr>
    </w:div>
    <w:div w:id="1904557641">
      <w:bodyDiv w:val="1"/>
      <w:marLeft w:val="0"/>
      <w:marRight w:val="0"/>
      <w:marTop w:val="0"/>
      <w:marBottom w:val="0"/>
      <w:divBdr>
        <w:top w:val="none" w:sz="0" w:space="0" w:color="auto"/>
        <w:left w:val="none" w:sz="0" w:space="0" w:color="auto"/>
        <w:bottom w:val="none" w:sz="0" w:space="0" w:color="auto"/>
        <w:right w:val="none" w:sz="0" w:space="0" w:color="auto"/>
      </w:divBdr>
    </w:div>
    <w:div w:id="1922106243">
      <w:bodyDiv w:val="1"/>
      <w:marLeft w:val="0"/>
      <w:marRight w:val="0"/>
      <w:marTop w:val="0"/>
      <w:marBottom w:val="0"/>
      <w:divBdr>
        <w:top w:val="none" w:sz="0" w:space="0" w:color="auto"/>
        <w:left w:val="none" w:sz="0" w:space="0" w:color="auto"/>
        <w:bottom w:val="none" w:sz="0" w:space="0" w:color="auto"/>
        <w:right w:val="none" w:sz="0" w:space="0" w:color="auto"/>
      </w:divBdr>
    </w:div>
    <w:div w:id="1935740522">
      <w:bodyDiv w:val="1"/>
      <w:marLeft w:val="0"/>
      <w:marRight w:val="0"/>
      <w:marTop w:val="0"/>
      <w:marBottom w:val="0"/>
      <w:divBdr>
        <w:top w:val="none" w:sz="0" w:space="0" w:color="auto"/>
        <w:left w:val="none" w:sz="0" w:space="0" w:color="auto"/>
        <w:bottom w:val="none" w:sz="0" w:space="0" w:color="auto"/>
        <w:right w:val="none" w:sz="0" w:space="0" w:color="auto"/>
      </w:divBdr>
    </w:div>
    <w:div w:id="1971209931">
      <w:bodyDiv w:val="1"/>
      <w:marLeft w:val="0"/>
      <w:marRight w:val="0"/>
      <w:marTop w:val="0"/>
      <w:marBottom w:val="0"/>
      <w:divBdr>
        <w:top w:val="none" w:sz="0" w:space="0" w:color="auto"/>
        <w:left w:val="none" w:sz="0" w:space="0" w:color="auto"/>
        <w:bottom w:val="none" w:sz="0" w:space="0" w:color="auto"/>
        <w:right w:val="none" w:sz="0" w:space="0" w:color="auto"/>
      </w:divBdr>
    </w:div>
    <w:div w:id="1990360015">
      <w:bodyDiv w:val="1"/>
      <w:marLeft w:val="0"/>
      <w:marRight w:val="0"/>
      <w:marTop w:val="0"/>
      <w:marBottom w:val="0"/>
      <w:divBdr>
        <w:top w:val="none" w:sz="0" w:space="0" w:color="auto"/>
        <w:left w:val="none" w:sz="0" w:space="0" w:color="auto"/>
        <w:bottom w:val="none" w:sz="0" w:space="0" w:color="auto"/>
        <w:right w:val="none" w:sz="0" w:space="0" w:color="auto"/>
      </w:divBdr>
    </w:div>
    <w:div w:id="2015718996">
      <w:bodyDiv w:val="1"/>
      <w:marLeft w:val="0"/>
      <w:marRight w:val="0"/>
      <w:marTop w:val="0"/>
      <w:marBottom w:val="0"/>
      <w:divBdr>
        <w:top w:val="none" w:sz="0" w:space="0" w:color="auto"/>
        <w:left w:val="none" w:sz="0" w:space="0" w:color="auto"/>
        <w:bottom w:val="none" w:sz="0" w:space="0" w:color="auto"/>
        <w:right w:val="none" w:sz="0" w:space="0" w:color="auto"/>
      </w:divBdr>
    </w:div>
    <w:div w:id="2098556797">
      <w:bodyDiv w:val="1"/>
      <w:marLeft w:val="0"/>
      <w:marRight w:val="0"/>
      <w:marTop w:val="0"/>
      <w:marBottom w:val="0"/>
      <w:divBdr>
        <w:top w:val="none" w:sz="0" w:space="0" w:color="auto"/>
        <w:left w:val="none" w:sz="0" w:space="0" w:color="auto"/>
        <w:bottom w:val="none" w:sz="0" w:space="0" w:color="auto"/>
        <w:right w:val="none" w:sz="0" w:space="0" w:color="auto"/>
      </w:divBdr>
    </w:div>
    <w:div w:id="213983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chart" Target="charts/chart39.xml"/><Relationship Id="rId50" Type="http://schemas.openxmlformats.org/officeDocument/2006/relationships/chart" Target="charts/chart42.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chart" Target="charts/chart38.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chart" Target="charts/chart33.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3" Type="http://schemas.openxmlformats.org/officeDocument/2006/relationships/chart" Target="charts/chart45.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chart" Target="charts/chart4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chart" Target="charts/chart36.xml"/><Relationship Id="rId52" Type="http://schemas.openxmlformats.org/officeDocument/2006/relationships/chart" Target="charts/chart44.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chart" Target="charts/chart40.xml"/><Relationship Id="rId8" Type="http://schemas.openxmlformats.org/officeDocument/2006/relationships/image" Target="media/image1.png"/><Relationship Id="rId51" Type="http://schemas.openxmlformats.org/officeDocument/2006/relationships/chart" Target="charts/chart43.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ocijalna%20-%20Dr%20Maja\Desktop\tabele%20zadovoljstvo%2026,1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ocijalna%20-%20Dr%20Maja\Desktop\tabele%20zadovoljstvo%2026,10.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ocijalna%20-%20Dr%20Maja\Desktop\tabele%20zadovoljstvo%2026,10.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ocijalna%20-%20Dr%20Maja\Desktop\tabele%20zadovoljstvo%2026,10.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ocijalna%20-%20Dr%20Maja\Desktop\tabele%20zadovoljstvo%2025,07,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7"/>
  <c:chart>
    <c:title>
      <c:tx>
        <c:rich>
          <a:bodyPr/>
          <a:lstStyle/>
          <a:p>
            <a:pPr>
              <a:defRPr sz="1200"/>
            </a:pPr>
            <a:r>
              <a:rPr lang="sr-Cyrl-RS" sz="1200"/>
              <a:t>Структура</a:t>
            </a:r>
            <a:r>
              <a:rPr lang="sr-Cyrl-RS" sz="1200" baseline="0"/>
              <a:t> испитаника према полу</a:t>
            </a:r>
            <a:endParaRPr lang="en-US" sz="1200"/>
          </a:p>
        </c:rich>
      </c:tx>
    </c:title>
    <c:view3D>
      <c:rotX val="30"/>
      <c:perspective val="30"/>
    </c:view3D>
    <c:plotArea>
      <c:layout/>
      <c:pie3DChart>
        <c:varyColors val="1"/>
        <c:ser>
          <c:idx val="0"/>
          <c:order val="0"/>
          <c:dLbls>
            <c:showPercent val="1"/>
          </c:dLbls>
          <c:cat>
            <c:strRef>
              <c:f>'DZ NP'!$B$93:$B$94</c:f>
              <c:strCache>
                <c:ptCount val="2"/>
                <c:pt idx="0">
                  <c:v>Мушкарци</c:v>
                </c:pt>
                <c:pt idx="1">
                  <c:v>Жене</c:v>
                </c:pt>
              </c:strCache>
            </c:strRef>
          </c:cat>
          <c:val>
            <c:numRef>
              <c:f>'DZ NP'!$C$93:$C$94</c:f>
              <c:numCache>
                <c:formatCode>0.00%</c:formatCode>
                <c:ptCount val="2"/>
                <c:pt idx="0">
                  <c:v>0.48900000000000032</c:v>
                </c:pt>
                <c:pt idx="1">
                  <c:v>0.51100000000000001</c:v>
                </c:pt>
              </c:numCache>
            </c:numRef>
          </c:val>
        </c:ser>
        <c:dLbls>
          <c:showPercent val="1"/>
        </c:dLbls>
      </c:pie3DChart>
    </c:plotArea>
    <c:legend>
      <c:legendPos val="t"/>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31"/>
  <c:chart>
    <c:title>
      <c:tx>
        <c:rich>
          <a:bodyPr/>
          <a:lstStyle/>
          <a:p>
            <a:pPr>
              <a:defRPr sz="1200"/>
            </a:pPr>
            <a:r>
              <a:rPr lang="sr-Cyrl-RS" sz="1200"/>
              <a:t>Разлози</a:t>
            </a:r>
            <a:r>
              <a:rPr lang="sr-Cyrl-RS" sz="1200" baseline="0"/>
              <a:t> неодласка на преглед код изабраног лекара</a:t>
            </a:r>
            <a:endParaRPr lang="en-US" sz="1200"/>
          </a:p>
        </c:rich>
      </c:tx>
    </c:title>
    <c:view3D>
      <c:rAngAx val="1"/>
    </c:view3D>
    <c:plotArea>
      <c:layout/>
      <c:bar3DChart>
        <c:barDir val="bar"/>
        <c:grouping val="percentStacked"/>
        <c:ser>
          <c:idx val="0"/>
          <c:order val="0"/>
          <c:tx>
            <c:strRef>
              <c:f>одрасли!$C$241</c:f>
              <c:strCache>
                <c:ptCount val="1"/>
                <c:pt idx="0">
                  <c:v>ДА</c:v>
                </c:pt>
              </c:strCache>
            </c:strRef>
          </c:tx>
          <c:dLbls>
            <c:showVal val="1"/>
          </c:dLbls>
          <c:cat>
            <c:strRef>
              <c:f>одрасли!$B$242:$B$246</c:f>
              <c:strCache>
                <c:ptCount val="5"/>
                <c:pt idx="0">
                  <c:v>Финансијски разлози</c:v>
                </c:pt>
                <c:pt idx="1">
                  <c:v>Дужина чекања</c:v>
                </c:pt>
                <c:pt idx="2">
                  <c:v>Недостатак личног времена</c:v>
                </c:pt>
                <c:pt idx="3">
                  <c:v>Удаљеност</c:v>
                </c:pt>
                <c:pt idx="4">
                  <c:v>Епидемиолошка ситуација COVID-19   </c:v>
                </c:pt>
              </c:strCache>
            </c:strRef>
          </c:cat>
          <c:val>
            <c:numRef>
              <c:f>одрасли!$C$242:$C$246</c:f>
              <c:numCache>
                <c:formatCode>0.00%</c:formatCode>
                <c:ptCount val="5"/>
                <c:pt idx="0">
                  <c:v>0.127</c:v>
                </c:pt>
                <c:pt idx="1">
                  <c:v>9.8000000000000156E-2</c:v>
                </c:pt>
                <c:pt idx="2">
                  <c:v>0.222</c:v>
                </c:pt>
                <c:pt idx="3">
                  <c:v>0.17200000000000001</c:v>
                </c:pt>
                <c:pt idx="4">
                  <c:v>0.33200000000000052</c:v>
                </c:pt>
              </c:numCache>
            </c:numRef>
          </c:val>
        </c:ser>
        <c:ser>
          <c:idx val="1"/>
          <c:order val="1"/>
          <c:tx>
            <c:strRef>
              <c:f>одрасли!$D$241</c:f>
              <c:strCache>
                <c:ptCount val="1"/>
                <c:pt idx="0">
                  <c:v>НЕ</c:v>
                </c:pt>
              </c:strCache>
            </c:strRef>
          </c:tx>
          <c:dLbls>
            <c:showVal val="1"/>
          </c:dLbls>
          <c:cat>
            <c:strRef>
              <c:f>одрасли!$B$242:$B$246</c:f>
              <c:strCache>
                <c:ptCount val="5"/>
                <c:pt idx="0">
                  <c:v>Финансијски разлози</c:v>
                </c:pt>
                <c:pt idx="1">
                  <c:v>Дужина чекања</c:v>
                </c:pt>
                <c:pt idx="2">
                  <c:v>Недостатак личног времена</c:v>
                </c:pt>
                <c:pt idx="3">
                  <c:v>Удаљеност</c:v>
                </c:pt>
                <c:pt idx="4">
                  <c:v>Епидемиолошка ситуација COVID-19   </c:v>
                </c:pt>
              </c:strCache>
            </c:strRef>
          </c:cat>
          <c:val>
            <c:numRef>
              <c:f>одрасли!$D$242:$D$246</c:f>
              <c:numCache>
                <c:formatCode>0.00%</c:formatCode>
                <c:ptCount val="5"/>
                <c:pt idx="0">
                  <c:v>0.8</c:v>
                </c:pt>
                <c:pt idx="1">
                  <c:v>0.83700000000000063</c:v>
                </c:pt>
                <c:pt idx="2">
                  <c:v>0.69799999999999995</c:v>
                </c:pt>
                <c:pt idx="3">
                  <c:v>0.7590000000000009</c:v>
                </c:pt>
                <c:pt idx="4">
                  <c:v>0.59199999999999997</c:v>
                </c:pt>
              </c:numCache>
            </c:numRef>
          </c:val>
        </c:ser>
        <c:ser>
          <c:idx val="2"/>
          <c:order val="2"/>
          <c:tx>
            <c:strRef>
              <c:f>одрасли!$E$241</c:f>
              <c:strCache>
                <c:ptCount val="1"/>
                <c:pt idx="0">
                  <c:v>Не односи се на мене</c:v>
                </c:pt>
              </c:strCache>
            </c:strRef>
          </c:tx>
          <c:dLbls>
            <c:showVal val="1"/>
          </c:dLbls>
          <c:cat>
            <c:strRef>
              <c:f>одрасли!$B$242:$B$246</c:f>
              <c:strCache>
                <c:ptCount val="5"/>
                <c:pt idx="0">
                  <c:v>Финансијски разлози</c:v>
                </c:pt>
                <c:pt idx="1">
                  <c:v>Дужина чекања</c:v>
                </c:pt>
                <c:pt idx="2">
                  <c:v>Недостатак личног времена</c:v>
                </c:pt>
                <c:pt idx="3">
                  <c:v>Удаљеност</c:v>
                </c:pt>
                <c:pt idx="4">
                  <c:v>Епидемиолошка ситуација COVID-19   </c:v>
                </c:pt>
              </c:strCache>
            </c:strRef>
          </c:cat>
          <c:val>
            <c:numRef>
              <c:f>одрасли!$E$242:$E$246</c:f>
              <c:numCache>
                <c:formatCode>0.00%</c:formatCode>
                <c:ptCount val="5"/>
                <c:pt idx="0">
                  <c:v>7.3000000000000009E-2</c:v>
                </c:pt>
                <c:pt idx="1">
                  <c:v>6.5000000000000002E-2</c:v>
                </c:pt>
                <c:pt idx="2">
                  <c:v>8.0000000000000043E-2</c:v>
                </c:pt>
                <c:pt idx="3">
                  <c:v>6.9000000000000034E-2</c:v>
                </c:pt>
                <c:pt idx="4">
                  <c:v>7.5999999999999998E-2</c:v>
                </c:pt>
              </c:numCache>
            </c:numRef>
          </c:val>
        </c:ser>
        <c:dLbls>
          <c:showVal val="1"/>
        </c:dLbls>
        <c:gapWidth val="95"/>
        <c:gapDepth val="95"/>
        <c:shape val="cylinder"/>
        <c:axId val="87145472"/>
        <c:axId val="87151360"/>
        <c:axId val="0"/>
      </c:bar3DChart>
      <c:catAx>
        <c:axId val="87145472"/>
        <c:scaling>
          <c:orientation val="minMax"/>
        </c:scaling>
        <c:axPos val="l"/>
        <c:majorTickMark val="none"/>
        <c:tickLblPos val="nextTo"/>
        <c:crossAx val="87151360"/>
        <c:crosses val="autoZero"/>
        <c:auto val="1"/>
        <c:lblAlgn val="ctr"/>
        <c:lblOffset val="100"/>
      </c:catAx>
      <c:valAx>
        <c:axId val="87151360"/>
        <c:scaling>
          <c:orientation val="minMax"/>
        </c:scaling>
        <c:delete val="1"/>
        <c:axPos val="b"/>
        <c:numFmt formatCode="0%" sourceLinked="1"/>
        <c:tickLblPos val="nextTo"/>
        <c:crossAx val="87145472"/>
        <c:crosses val="autoZero"/>
        <c:crossBetween val="between"/>
      </c:valAx>
    </c:plotArea>
    <c:legend>
      <c:legendPos val="t"/>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15"/>
  <c:chart>
    <c:title>
      <c:tx>
        <c:rich>
          <a:bodyPr/>
          <a:lstStyle/>
          <a:p>
            <a:pPr>
              <a:defRPr/>
            </a:pPr>
            <a:r>
              <a:rPr lang="sr-Cyrl-RS" sz="1200"/>
              <a:t>Укупно задовољство службом опште медицине</a:t>
            </a:r>
          </a:p>
        </c:rich>
      </c:tx>
    </c:title>
    <c:view3D>
      <c:rotX val="30"/>
      <c:perspective val="30"/>
    </c:view3D>
    <c:plotArea>
      <c:layout/>
      <c:pie3DChart>
        <c:varyColors val="1"/>
        <c:ser>
          <c:idx val="0"/>
          <c:order val="0"/>
          <c:explosion val="25"/>
          <c:dLbls>
            <c:showPercent val="1"/>
          </c:dLbls>
          <c:cat>
            <c:strRef>
              <c:f>одрасли!$B$253:$B$257</c:f>
              <c:strCache>
                <c:ptCount val="5"/>
                <c:pt idx="0">
                  <c:v>Веома незадовољан</c:v>
                </c:pt>
                <c:pt idx="1">
                  <c:v>Незадовољан</c:v>
                </c:pt>
                <c:pt idx="2">
                  <c:v>Ни задовољан ни незадовољан</c:v>
                </c:pt>
                <c:pt idx="3">
                  <c:v>Задовољан</c:v>
                </c:pt>
                <c:pt idx="4">
                  <c:v>Веома задовољан</c:v>
                </c:pt>
              </c:strCache>
            </c:strRef>
          </c:cat>
          <c:val>
            <c:numRef>
              <c:f>одрасли!$C$253:$C$257</c:f>
              <c:numCache>
                <c:formatCode>0.00%</c:formatCode>
                <c:ptCount val="5"/>
                <c:pt idx="0">
                  <c:v>1.4E-2</c:v>
                </c:pt>
                <c:pt idx="1">
                  <c:v>4.7000000000000014E-2</c:v>
                </c:pt>
                <c:pt idx="2">
                  <c:v>5.8000000000000003E-2</c:v>
                </c:pt>
                <c:pt idx="3">
                  <c:v>0.16300000000000001</c:v>
                </c:pt>
                <c:pt idx="4">
                  <c:v>0.71700000000000064</c:v>
                </c:pt>
              </c:numCache>
            </c:numRef>
          </c:val>
        </c:ser>
        <c:dLbls>
          <c:showPercent val="1"/>
        </c:dLbls>
      </c:pie3DChart>
    </c:plotArea>
    <c:legend>
      <c:legendPos val="t"/>
      <c:txPr>
        <a:bodyPr/>
        <a:lstStyle/>
        <a:p>
          <a:pPr>
            <a:defRPr sz="900" baseline="300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22"/>
  <c:chart>
    <c:title>
      <c:tx>
        <c:rich>
          <a:bodyPr/>
          <a:lstStyle/>
          <a:p>
            <a:pPr>
              <a:defRPr/>
            </a:pPr>
            <a:r>
              <a:rPr lang="sr-Cyrl-RS" sz="1200"/>
              <a:t>Полна</a:t>
            </a:r>
            <a:r>
              <a:rPr lang="sr-Cyrl-RS" baseline="0"/>
              <a:t> </a:t>
            </a:r>
            <a:r>
              <a:rPr lang="sr-Cyrl-RS" sz="1200" baseline="0"/>
              <a:t>структура испитаника</a:t>
            </a:r>
            <a:endParaRPr lang="en-US" sz="1200"/>
          </a:p>
        </c:rich>
      </c:tx>
    </c:title>
    <c:view3D>
      <c:rotX val="30"/>
      <c:perspective val="30"/>
    </c:view3D>
    <c:plotArea>
      <c:layout/>
      <c:pie3DChart>
        <c:varyColors val="1"/>
        <c:ser>
          <c:idx val="0"/>
          <c:order val="0"/>
          <c:dLbls>
            <c:showPercent val="1"/>
          </c:dLbls>
          <c:cat>
            <c:strRef>
              <c:f>педијатрија!$B$111:$B$112</c:f>
              <c:strCache>
                <c:ptCount val="2"/>
                <c:pt idx="0">
                  <c:v>Мушкарци</c:v>
                </c:pt>
                <c:pt idx="1">
                  <c:v>Жене</c:v>
                </c:pt>
              </c:strCache>
            </c:strRef>
          </c:cat>
          <c:val>
            <c:numRef>
              <c:f>педијатрија!$C$111:$C$112</c:f>
              <c:numCache>
                <c:formatCode>0.00%</c:formatCode>
                <c:ptCount val="2"/>
                <c:pt idx="0">
                  <c:v>0.40100000000000002</c:v>
                </c:pt>
                <c:pt idx="1">
                  <c:v>0.59899999999999998</c:v>
                </c:pt>
              </c:numCache>
            </c:numRef>
          </c:val>
        </c:ser>
        <c:dLbls>
          <c:showPercent val="1"/>
        </c:dLbls>
      </c:pie3DChart>
    </c:plotArea>
    <c:legend>
      <c:legendPos val="t"/>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style val="30"/>
  <c:chart>
    <c:title>
      <c:tx>
        <c:rich>
          <a:bodyPr/>
          <a:lstStyle/>
          <a:p>
            <a:pPr>
              <a:defRPr/>
            </a:pPr>
            <a:r>
              <a:rPr lang="sr-Cyrl-RS" sz="1200"/>
              <a:t>Структура</a:t>
            </a:r>
            <a:r>
              <a:rPr lang="sr-Cyrl-RS" sz="1200" baseline="0"/>
              <a:t> према нивоу образовања</a:t>
            </a:r>
            <a:endParaRPr lang="en-US" sz="1200"/>
          </a:p>
        </c:rich>
      </c:tx>
    </c:title>
    <c:view3D>
      <c:rAngAx val="1"/>
    </c:view3D>
    <c:plotArea>
      <c:layout/>
      <c:bar3DChart>
        <c:barDir val="col"/>
        <c:grouping val="clustered"/>
        <c:ser>
          <c:idx val="0"/>
          <c:order val="0"/>
          <c:dLbls>
            <c:showVal val="1"/>
          </c:dLbls>
          <c:cat>
            <c:strRef>
              <c:f>педијатрија!$B$126:$B$129</c:f>
              <c:strCache>
                <c:ptCount val="4"/>
                <c:pt idx="0">
                  <c:v>Незавршена основна школа</c:v>
                </c:pt>
                <c:pt idx="1">
                  <c:v>Основна школа</c:v>
                </c:pt>
                <c:pt idx="2">
                  <c:v>Средња школа</c:v>
                </c:pt>
                <c:pt idx="3">
                  <c:v>Виша и висока школа</c:v>
                </c:pt>
              </c:strCache>
            </c:strRef>
          </c:cat>
          <c:val>
            <c:numRef>
              <c:f>педијатрија!$C$126:$C$129</c:f>
              <c:numCache>
                <c:formatCode>0.00%</c:formatCode>
                <c:ptCount val="4"/>
                <c:pt idx="0">
                  <c:v>3.5999999999999997E-2</c:v>
                </c:pt>
                <c:pt idx="1">
                  <c:v>0.15500000000000022</c:v>
                </c:pt>
                <c:pt idx="2">
                  <c:v>0.58299999999999996</c:v>
                </c:pt>
                <c:pt idx="3">
                  <c:v>0.22600000000000001</c:v>
                </c:pt>
              </c:numCache>
            </c:numRef>
          </c:val>
        </c:ser>
        <c:dLbls>
          <c:showVal val="1"/>
        </c:dLbls>
        <c:shape val="cylinder"/>
        <c:axId val="87262336"/>
        <c:axId val="87263872"/>
        <c:axId val="0"/>
      </c:bar3DChart>
      <c:catAx>
        <c:axId val="87262336"/>
        <c:scaling>
          <c:orientation val="minMax"/>
        </c:scaling>
        <c:axPos val="b"/>
        <c:majorTickMark val="none"/>
        <c:tickLblPos val="nextTo"/>
        <c:crossAx val="87263872"/>
        <c:crosses val="autoZero"/>
        <c:auto val="1"/>
        <c:lblAlgn val="ctr"/>
        <c:lblOffset val="100"/>
      </c:catAx>
      <c:valAx>
        <c:axId val="87263872"/>
        <c:scaling>
          <c:orientation val="minMax"/>
        </c:scaling>
        <c:delete val="1"/>
        <c:axPos val="l"/>
        <c:numFmt formatCode="0.00%" sourceLinked="1"/>
        <c:tickLblPos val="nextTo"/>
        <c:crossAx val="87262336"/>
        <c:crosses val="autoZero"/>
        <c:crossBetween val="between"/>
      </c:valAx>
    </c:plotArea>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style val="30"/>
  <c:chart>
    <c:title>
      <c:tx>
        <c:rich>
          <a:bodyPr/>
          <a:lstStyle/>
          <a:p>
            <a:pPr>
              <a:defRPr/>
            </a:pPr>
            <a:r>
              <a:rPr lang="sr-Cyrl-RS" sz="1200"/>
              <a:t>Структура анкетираних</a:t>
            </a:r>
            <a:r>
              <a:rPr lang="sr-Cyrl-RS" sz="1200" baseline="0"/>
              <a:t> према материјалном положају</a:t>
            </a:r>
            <a:endParaRPr lang="en-US" sz="1200"/>
          </a:p>
        </c:rich>
      </c:tx>
    </c:title>
    <c:view3D>
      <c:rAngAx val="1"/>
    </c:view3D>
    <c:plotArea>
      <c:layout/>
      <c:bar3DChart>
        <c:barDir val="bar"/>
        <c:grouping val="clustered"/>
        <c:ser>
          <c:idx val="0"/>
          <c:order val="0"/>
          <c:dLbls>
            <c:showVal val="1"/>
          </c:dLbls>
          <c:cat>
            <c:strRef>
              <c:f>педијатрија!$B$134:$B$138</c:f>
              <c:strCache>
                <c:ptCount val="5"/>
                <c:pt idx="0">
                  <c:v>Веома лоше</c:v>
                </c:pt>
                <c:pt idx="1">
                  <c:v>Лоше</c:v>
                </c:pt>
                <c:pt idx="2">
                  <c:v>Осредње</c:v>
                </c:pt>
                <c:pt idx="3">
                  <c:v>Добро</c:v>
                </c:pt>
                <c:pt idx="4">
                  <c:v>Веома добро</c:v>
                </c:pt>
              </c:strCache>
            </c:strRef>
          </c:cat>
          <c:val>
            <c:numRef>
              <c:f>педијатрија!$C$134:$C$138</c:f>
              <c:numCache>
                <c:formatCode>0.00%</c:formatCode>
                <c:ptCount val="5"/>
                <c:pt idx="0">
                  <c:v>2.4E-2</c:v>
                </c:pt>
                <c:pt idx="1">
                  <c:v>3.5999999999999997E-2</c:v>
                </c:pt>
                <c:pt idx="2">
                  <c:v>0.36900000000000038</c:v>
                </c:pt>
                <c:pt idx="3">
                  <c:v>0.41700000000000031</c:v>
                </c:pt>
                <c:pt idx="4">
                  <c:v>0.15500000000000022</c:v>
                </c:pt>
              </c:numCache>
            </c:numRef>
          </c:val>
        </c:ser>
        <c:dLbls>
          <c:showVal val="1"/>
        </c:dLbls>
        <c:shape val="cylinder"/>
        <c:axId val="86903424"/>
        <c:axId val="86917504"/>
        <c:axId val="0"/>
      </c:bar3DChart>
      <c:catAx>
        <c:axId val="86903424"/>
        <c:scaling>
          <c:orientation val="minMax"/>
        </c:scaling>
        <c:axPos val="l"/>
        <c:majorTickMark val="none"/>
        <c:tickLblPos val="nextTo"/>
        <c:crossAx val="86917504"/>
        <c:crosses val="autoZero"/>
        <c:auto val="1"/>
        <c:lblAlgn val="ctr"/>
        <c:lblOffset val="100"/>
      </c:catAx>
      <c:valAx>
        <c:axId val="86917504"/>
        <c:scaling>
          <c:orientation val="minMax"/>
        </c:scaling>
        <c:delete val="1"/>
        <c:axPos val="b"/>
        <c:numFmt formatCode="0.00%" sourceLinked="1"/>
        <c:tickLblPos val="nextTo"/>
        <c:crossAx val="86903424"/>
        <c:crosses val="autoZero"/>
        <c:crossBetween val="between"/>
      </c:valAx>
    </c:plotArea>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style val="22"/>
  <c:chart>
    <c:title>
      <c:tx>
        <c:rich>
          <a:bodyPr/>
          <a:lstStyle/>
          <a:p>
            <a:pPr>
              <a:defRPr/>
            </a:pPr>
            <a:r>
              <a:rPr lang="sr-Cyrl-RS" sz="1200"/>
              <a:t>Начин заказивања прегледа</a:t>
            </a:r>
            <a:r>
              <a:rPr lang="sr-Cyrl-RS" sz="1200" baseline="0"/>
              <a:t> код педијатра</a:t>
            </a:r>
            <a:endParaRPr lang="en-US" sz="1200"/>
          </a:p>
        </c:rich>
      </c:tx>
    </c:title>
    <c:view3D>
      <c:rAngAx val="1"/>
    </c:view3D>
    <c:plotArea>
      <c:layout/>
      <c:bar3DChart>
        <c:barDir val="col"/>
        <c:grouping val="clustered"/>
        <c:ser>
          <c:idx val="0"/>
          <c:order val="0"/>
          <c:dLbls>
            <c:dLbl>
              <c:idx val="0"/>
              <c:layout>
                <c:manualLayout>
                  <c:x val="8.3333333333333367E-3"/>
                  <c:y val="-6.0185185185185085E-2"/>
                </c:manualLayout>
              </c:layout>
              <c:showVal val="1"/>
            </c:dLbl>
            <c:dLbl>
              <c:idx val="1"/>
              <c:layout>
                <c:manualLayout>
                  <c:x val="0"/>
                  <c:y val="-4.6296296296296412E-2"/>
                </c:manualLayout>
              </c:layout>
              <c:showVal val="1"/>
            </c:dLbl>
            <c:dLbl>
              <c:idx val="2"/>
              <c:layout>
                <c:manualLayout>
                  <c:x val="1.3888888888888926E-2"/>
                  <c:y val="-3.2407407407407489E-2"/>
                </c:manualLayout>
              </c:layout>
              <c:showVal val="1"/>
            </c:dLbl>
            <c:dLbl>
              <c:idx val="3"/>
              <c:layout>
                <c:manualLayout>
                  <c:x val="1.6666666666666701E-2"/>
                  <c:y val="-5.0925925925925923E-2"/>
                </c:manualLayout>
              </c:layout>
              <c:showVal val="1"/>
            </c:dLbl>
            <c:showVal val="1"/>
          </c:dLbls>
          <c:cat>
            <c:strRef>
              <c:f>педијатрија!$B$146:$B$149</c:f>
              <c:strCache>
                <c:ptCount val="4"/>
                <c:pt idx="0">
                  <c:v>Телефоном</c:v>
                </c:pt>
                <c:pt idx="1">
                  <c:v>Путем апликације "Мој доктор"</c:v>
                </c:pt>
                <c:pt idx="2">
                  <c:v>Лично</c:v>
                </c:pt>
                <c:pt idx="3">
                  <c:v>Нисам заказивао/ла преглед</c:v>
                </c:pt>
              </c:strCache>
            </c:strRef>
          </c:cat>
          <c:val>
            <c:numRef>
              <c:f>педијатрија!$C$146:$C$149</c:f>
              <c:numCache>
                <c:formatCode>0.00%</c:formatCode>
                <c:ptCount val="4"/>
                <c:pt idx="0">
                  <c:v>0.30600000000000038</c:v>
                </c:pt>
                <c:pt idx="1">
                  <c:v>3.7999999999999999E-2</c:v>
                </c:pt>
                <c:pt idx="2">
                  <c:v>0.48400000000000032</c:v>
                </c:pt>
                <c:pt idx="3">
                  <c:v>0.17200000000000001</c:v>
                </c:pt>
              </c:numCache>
            </c:numRef>
          </c:val>
        </c:ser>
        <c:dLbls>
          <c:showVal val="1"/>
        </c:dLbls>
        <c:shape val="cylinder"/>
        <c:axId val="86958464"/>
        <c:axId val="86960000"/>
        <c:axId val="0"/>
      </c:bar3DChart>
      <c:catAx>
        <c:axId val="86958464"/>
        <c:scaling>
          <c:orientation val="minMax"/>
        </c:scaling>
        <c:axPos val="b"/>
        <c:majorTickMark val="none"/>
        <c:tickLblPos val="nextTo"/>
        <c:crossAx val="86960000"/>
        <c:crosses val="autoZero"/>
        <c:auto val="1"/>
        <c:lblAlgn val="ctr"/>
        <c:lblOffset val="100"/>
      </c:catAx>
      <c:valAx>
        <c:axId val="86960000"/>
        <c:scaling>
          <c:orientation val="minMax"/>
        </c:scaling>
        <c:delete val="1"/>
        <c:axPos val="l"/>
        <c:numFmt formatCode="0.00%" sourceLinked="1"/>
        <c:tickLblPos val="nextTo"/>
        <c:crossAx val="86958464"/>
        <c:crosses val="autoZero"/>
        <c:crossBetween val="between"/>
      </c:valAx>
    </c:plotArea>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style val="22"/>
  <c:chart>
    <c:title>
      <c:tx>
        <c:rich>
          <a:bodyPr/>
          <a:lstStyle/>
          <a:p>
            <a:pPr>
              <a:defRPr sz="1200"/>
            </a:pPr>
            <a:r>
              <a:rPr lang="sr-Cyrl-RS" sz="1200"/>
              <a:t>Дужина</a:t>
            </a:r>
            <a:r>
              <a:rPr lang="sr-Cyrl-RS" sz="1200" baseline="0"/>
              <a:t> чекања на преглед педијатра</a:t>
            </a:r>
            <a:endParaRPr lang="en-US" sz="1200"/>
          </a:p>
        </c:rich>
      </c:tx>
    </c:title>
    <c:view3D>
      <c:rAngAx val="1"/>
    </c:view3D>
    <c:plotArea>
      <c:layout/>
      <c:bar3DChart>
        <c:barDir val="col"/>
        <c:grouping val="clustered"/>
        <c:ser>
          <c:idx val="0"/>
          <c:order val="0"/>
          <c:dLbls>
            <c:dLbl>
              <c:idx val="1"/>
              <c:layout>
                <c:manualLayout>
                  <c:x val="2.2222222222222251E-2"/>
                  <c:y val="-3.7037037037037181E-2"/>
                </c:manualLayout>
              </c:layout>
              <c:showVal val="1"/>
            </c:dLbl>
            <c:dLbl>
              <c:idx val="2"/>
              <c:layout>
                <c:manualLayout>
                  <c:x val="1.3888888888888914E-2"/>
                  <c:y val="-5.5555555555555469E-2"/>
                </c:manualLayout>
              </c:layout>
              <c:showVal val="1"/>
            </c:dLbl>
            <c:dLbl>
              <c:idx val="3"/>
              <c:layout>
                <c:manualLayout>
                  <c:x val="8.3333333333333367E-3"/>
                  <c:y val="-5.5555555555555455E-2"/>
                </c:manualLayout>
              </c:layout>
              <c:showVal val="1"/>
            </c:dLbl>
            <c:showVal val="1"/>
          </c:dLbls>
          <c:cat>
            <c:strRef>
              <c:f>педијатрија!$B$163:$B$166</c:f>
              <c:strCache>
                <c:ptCount val="4"/>
                <c:pt idx="0">
                  <c:v>Примљен/а истог дана</c:v>
                </c:pt>
                <c:pt idx="1">
                  <c:v>Од 1-5 дана</c:v>
                </c:pt>
                <c:pt idx="2">
                  <c:v>Од 6- 15 дана</c:v>
                </c:pt>
                <c:pt idx="3">
                  <c:v>Више од 15 дана</c:v>
                </c:pt>
              </c:strCache>
            </c:strRef>
          </c:cat>
          <c:val>
            <c:numRef>
              <c:f>педијатрија!$C$163:$C$166</c:f>
              <c:numCache>
                <c:formatCode>0.00%</c:formatCode>
                <c:ptCount val="4"/>
                <c:pt idx="0">
                  <c:v>0.56000000000000005</c:v>
                </c:pt>
                <c:pt idx="1">
                  <c:v>0.28600000000000031</c:v>
                </c:pt>
                <c:pt idx="2">
                  <c:v>9.5000000000000043E-2</c:v>
                </c:pt>
                <c:pt idx="3">
                  <c:v>6.0000000000000032E-2</c:v>
                </c:pt>
              </c:numCache>
            </c:numRef>
          </c:val>
        </c:ser>
        <c:dLbls>
          <c:showVal val="1"/>
        </c:dLbls>
        <c:shape val="cone"/>
        <c:axId val="87299968"/>
        <c:axId val="87301504"/>
        <c:axId val="0"/>
      </c:bar3DChart>
      <c:catAx>
        <c:axId val="87299968"/>
        <c:scaling>
          <c:orientation val="minMax"/>
        </c:scaling>
        <c:axPos val="b"/>
        <c:majorTickMark val="none"/>
        <c:tickLblPos val="nextTo"/>
        <c:crossAx val="87301504"/>
        <c:crosses val="autoZero"/>
        <c:auto val="1"/>
        <c:lblAlgn val="ctr"/>
        <c:lblOffset val="100"/>
      </c:catAx>
      <c:valAx>
        <c:axId val="87301504"/>
        <c:scaling>
          <c:orientation val="minMax"/>
        </c:scaling>
        <c:delete val="1"/>
        <c:axPos val="l"/>
        <c:numFmt formatCode="0.00%" sourceLinked="1"/>
        <c:tickLblPos val="nextTo"/>
        <c:crossAx val="87299968"/>
        <c:crosses val="autoZero"/>
        <c:crossBetween val="between"/>
      </c:valAx>
    </c:plotArea>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style val="38"/>
  <c:chart>
    <c:title>
      <c:tx>
        <c:rich>
          <a:bodyPr/>
          <a:lstStyle/>
          <a:p>
            <a:pPr>
              <a:defRPr/>
            </a:pPr>
            <a:r>
              <a:rPr lang="sr-Cyrl-RS" sz="1200"/>
              <a:t>Информатизација у служби зз деце</a:t>
            </a:r>
            <a:endParaRPr lang="en-US" sz="1200"/>
          </a:p>
        </c:rich>
      </c:tx>
    </c:title>
    <c:view3D>
      <c:rAngAx val="1"/>
    </c:view3D>
    <c:plotArea>
      <c:layout/>
      <c:bar3DChart>
        <c:barDir val="col"/>
        <c:grouping val="clustered"/>
        <c:ser>
          <c:idx val="0"/>
          <c:order val="0"/>
          <c:dLbls>
            <c:dLbl>
              <c:idx val="0"/>
              <c:layout>
                <c:manualLayout>
                  <c:x val="1.6666666666666701E-2"/>
                  <c:y val="-4.1083099906629408E-2"/>
                </c:manualLayout>
              </c:layout>
              <c:showVal val="1"/>
            </c:dLbl>
            <c:dLbl>
              <c:idx val="1"/>
              <c:layout>
                <c:manualLayout>
                  <c:x val="1.6666666666666701E-2"/>
                  <c:y val="-3.7348272642390296E-2"/>
                </c:manualLayout>
              </c:layout>
              <c:showVal val="1"/>
            </c:dLbl>
            <c:dLbl>
              <c:idx val="2"/>
              <c:layout>
                <c:manualLayout>
                  <c:x val="8.3333333333333367E-3"/>
                  <c:y val="-4.1083099906629422E-2"/>
                </c:manualLayout>
              </c:layout>
              <c:showVal val="1"/>
            </c:dLbl>
            <c:showVal val="1"/>
          </c:dLbls>
          <c:cat>
            <c:strRef>
              <c:f>педијатрија!$B$185:$B$187</c:f>
              <c:strCache>
                <c:ptCount val="3"/>
                <c:pt idx="0">
                  <c:v>Прописивање лекова у електронској форми и могућност подизања хроничне терапије у апотеци без доласка код изабраног лекара</c:v>
                </c:pt>
                <c:pt idx="1">
                  <c:v>Апликација „Мој доктор“ и могућности које она пружа </c:v>
                </c:pt>
                <c:pt idx="2">
                  <c:v>Заказивања специјалистичких прегледа преко Интегрисаног информационог система(ИЗИС),</c:v>
                </c:pt>
              </c:strCache>
            </c:strRef>
          </c:cat>
          <c:val>
            <c:numRef>
              <c:f>педијатрија!$C$185:$C$187</c:f>
              <c:numCache>
                <c:formatCode>General</c:formatCode>
                <c:ptCount val="3"/>
                <c:pt idx="0">
                  <c:v>4.6399999999999997</c:v>
                </c:pt>
                <c:pt idx="1">
                  <c:v>4.4000000000000004</c:v>
                </c:pt>
                <c:pt idx="2">
                  <c:v>4.28</c:v>
                </c:pt>
              </c:numCache>
            </c:numRef>
          </c:val>
        </c:ser>
        <c:dLbls>
          <c:showVal val="1"/>
        </c:dLbls>
        <c:shape val="cylinder"/>
        <c:axId val="87334272"/>
        <c:axId val="87348352"/>
        <c:axId val="0"/>
      </c:bar3DChart>
      <c:catAx>
        <c:axId val="87334272"/>
        <c:scaling>
          <c:orientation val="minMax"/>
        </c:scaling>
        <c:axPos val="b"/>
        <c:majorTickMark val="none"/>
        <c:tickLblPos val="nextTo"/>
        <c:crossAx val="87348352"/>
        <c:crosses val="autoZero"/>
        <c:auto val="1"/>
        <c:lblAlgn val="ctr"/>
        <c:lblOffset val="100"/>
      </c:catAx>
      <c:valAx>
        <c:axId val="87348352"/>
        <c:scaling>
          <c:orientation val="minMax"/>
        </c:scaling>
        <c:delete val="1"/>
        <c:axPos val="l"/>
        <c:numFmt formatCode="General" sourceLinked="1"/>
        <c:tickLblPos val="nextTo"/>
        <c:crossAx val="87334272"/>
        <c:crosses val="autoZero"/>
        <c:crossBetween val="between"/>
      </c:valAx>
    </c:plotArea>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style val="6"/>
  <c:chart>
    <c:title>
      <c:tx>
        <c:rich>
          <a:bodyPr/>
          <a:lstStyle/>
          <a:p>
            <a:pPr>
              <a:defRPr sz="1200"/>
            </a:pPr>
            <a:r>
              <a:rPr lang="sr-Cyrl-RS" sz="1200"/>
              <a:t>Здравствено-васпитни рад у служби за зз деце</a:t>
            </a:r>
            <a:endParaRPr lang="en-US" sz="1200"/>
          </a:p>
        </c:rich>
      </c:tx>
    </c:title>
    <c:view3D>
      <c:rAngAx val="1"/>
    </c:view3D>
    <c:plotArea>
      <c:layout/>
      <c:bar3DChart>
        <c:barDir val="bar"/>
        <c:grouping val="stacked"/>
        <c:ser>
          <c:idx val="0"/>
          <c:order val="0"/>
          <c:tx>
            <c:strRef>
              <c:f>педијатрија!$C$202</c:f>
              <c:strCache>
                <c:ptCount val="1"/>
                <c:pt idx="0">
                  <c:v>Да, за време редовне посете</c:v>
                </c:pt>
              </c:strCache>
            </c:strRef>
          </c:tx>
          <c:dLbls>
            <c:showVal val="1"/>
          </c:dLbls>
          <c:cat>
            <c:strRef>
              <c:f>педијатрија!$B$203:$B$209</c:f>
              <c:strCache>
                <c:ptCount val="7"/>
                <c:pt idx="0">
                  <c:v>Правилна исхрана</c:v>
                </c:pt>
                <c:pt idx="1">
                  <c:v>Важност физичке активности</c:v>
                </c:pt>
                <c:pt idx="2">
                  <c:v>Штетност злоупотребе алкохола</c:v>
                </c:pt>
                <c:pt idx="3">
                  <c:v>Штетност пушења</c:v>
                </c:pt>
                <c:pt idx="4">
                  <c:v>Избегавање/одбрана од стреса</c:v>
                </c:pt>
                <c:pt idx="5">
                  <c:v>Важност сигурног секса</c:v>
                </c:pt>
                <c:pt idx="6">
                  <c:v>Штетност од употребе дрога</c:v>
                </c:pt>
              </c:strCache>
            </c:strRef>
          </c:cat>
          <c:val>
            <c:numRef>
              <c:f>педијатрија!$C$203:$C$209</c:f>
              <c:numCache>
                <c:formatCode>0.00%</c:formatCode>
                <c:ptCount val="7"/>
                <c:pt idx="0">
                  <c:v>0.51300000000000001</c:v>
                </c:pt>
                <c:pt idx="1">
                  <c:v>0.66500000000000103</c:v>
                </c:pt>
                <c:pt idx="2">
                  <c:v>0.60600000000000065</c:v>
                </c:pt>
                <c:pt idx="3">
                  <c:v>0.6380000000000009</c:v>
                </c:pt>
                <c:pt idx="4">
                  <c:v>0.60500000000000065</c:v>
                </c:pt>
                <c:pt idx="5">
                  <c:v>0.56599999999999995</c:v>
                </c:pt>
                <c:pt idx="6">
                  <c:v>0.60200000000000065</c:v>
                </c:pt>
              </c:numCache>
            </c:numRef>
          </c:val>
        </c:ser>
        <c:ser>
          <c:idx val="1"/>
          <c:order val="1"/>
          <c:tx>
            <c:strRef>
              <c:f>педијатрија!$D$202</c:f>
              <c:strCache>
                <c:ptCount val="1"/>
                <c:pt idx="0">
                  <c:v>Да,у посети превентивном центру</c:v>
                </c:pt>
              </c:strCache>
            </c:strRef>
          </c:tx>
          <c:dLbls>
            <c:delete val="1"/>
          </c:dLbls>
          <c:cat>
            <c:strRef>
              <c:f>педијатрија!$B$203:$B$209</c:f>
              <c:strCache>
                <c:ptCount val="7"/>
                <c:pt idx="0">
                  <c:v>Правилна исхрана</c:v>
                </c:pt>
                <c:pt idx="1">
                  <c:v>Важност физичке активности</c:v>
                </c:pt>
                <c:pt idx="2">
                  <c:v>Штетност злоупотребе алкохола</c:v>
                </c:pt>
                <c:pt idx="3">
                  <c:v>Штетност пушења</c:v>
                </c:pt>
                <c:pt idx="4">
                  <c:v>Избегавање/одбрана од стреса</c:v>
                </c:pt>
                <c:pt idx="5">
                  <c:v>Важност сигурног секса</c:v>
                </c:pt>
                <c:pt idx="6">
                  <c:v>Штетност од употребе дрога</c:v>
                </c:pt>
              </c:strCache>
            </c:strRef>
          </c:cat>
          <c:val>
            <c:numRef>
              <c:f>педијатрија!$D$203:$D$209</c:f>
              <c:numCache>
                <c:formatCode>0.00%</c:formatCode>
                <c:ptCount val="7"/>
                <c:pt idx="0">
                  <c:v>7.6999999999999999E-2</c:v>
                </c:pt>
                <c:pt idx="1">
                  <c:v>7.8000000000000014E-2</c:v>
                </c:pt>
                <c:pt idx="2">
                  <c:v>6.3E-2</c:v>
                </c:pt>
                <c:pt idx="3">
                  <c:v>5.6000000000000001E-2</c:v>
                </c:pt>
                <c:pt idx="4">
                  <c:v>7.9000000000000098E-2</c:v>
                </c:pt>
                <c:pt idx="5">
                  <c:v>5.1000000000000004E-2</c:v>
                </c:pt>
                <c:pt idx="6">
                  <c:v>6.8000000000000019E-2</c:v>
                </c:pt>
              </c:numCache>
            </c:numRef>
          </c:val>
        </c:ser>
        <c:ser>
          <c:idx val="2"/>
          <c:order val="2"/>
          <c:tx>
            <c:strRef>
              <c:f>педијатрија!$E$202</c:f>
              <c:strCache>
                <c:ptCount val="1"/>
                <c:pt idx="0">
                  <c:v>Не</c:v>
                </c:pt>
              </c:strCache>
            </c:strRef>
          </c:tx>
          <c:dLbls>
            <c:delete val="1"/>
          </c:dLbls>
          <c:cat>
            <c:strRef>
              <c:f>педијатрија!$B$203:$B$209</c:f>
              <c:strCache>
                <c:ptCount val="7"/>
                <c:pt idx="0">
                  <c:v>Правилна исхрана</c:v>
                </c:pt>
                <c:pt idx="1">
                  <c:v>Важност физичке активности</c:v>
                </c:pt>
                <c:pt idx="2">
                  <c:v>Штетност злоупотребе алкохола</c:v>
                </c:pt>
                <c:pt idx="3">
                  <c:v>Штетност пушења</c:v>
                </c:pt>
                <c:pt idx="4">
                  <c:v>Избегавање/одбрана од стреса</c:v>
                </c:pt>
                <c:pt idx="5">
                  <c:v>Важност сигурног секса</c:v>
                </c:pt>
                <c:pt idx="6">
                  <c:v>Штетност од употребе дрога</c:v>
                </c:pt>
              </c:strCache>
            </c:strRef>
          </c:cat>
          <c:val>
            <c:numRef>
              <c:f>педијатрија!$E$203:$E$209</c:f>
              <c:numCache>
                <c:formatCode>0.00%</c:formatCode>
                <c:ptCount val="7"/>
                <c:pt idx="0">
                  <c:v>4.3999999999999997E-2</c:v>
                </c:pt>
                <c:pt idx="1">
                  <c:v>6.1000000000000013E-2</c:v>
                </c:pt>
                <c:pt idx="2">
                  <c:v>0.13100000000000001</c:v>
                </c:pt>
                <c:pt idx="3">
                  <c:v>0.1240000000000001</c:v>
                </c:pt>
                <c:pt idx="4">
                  <c:v>0.1070000000000001</c:v>
                </c:pt>
                <c:pt idx="5">
                  <c:v>0.126</c:v>
                </c:pt>
                <c:pt idx="6">
                  <c:v>8.0000000000000043E-2</c:v>
                </c:pt>
              </c:numCache>
            </c:numRef>
          </c:val>
        </c:ser>
        <c:ser>
          <c:idx val="3"/>
          <c:order val="3"/>
          <c:tx>
            <c:strRef>
              <c:f>педијатрија!$F$202</c:f>
              <c:strCache>
                <c:ptCount val="1"/>
                <c:pt idx="0">
                  <c:v>Није било потребно</c:v>
                </c:pt>
              </c:strCache>
            </c:strRef>
          </c:tx>
          <c:dLbls>
            <c:delete val="1"/>
          </c:dLbls>
          <c:cat>
            <c:strRef>
              <c:f>педијатрија!$B$203:$B$209</c:f>
              <c:strCache>
                <c:ptCount val="7"/>
                <c:pt idx="0">
                  <c:v>Правилна исхрана</c:v>
                </c:pt>
                <c:pt idx="1">
                  <c:v>Важност физичке активности</c:v>
                </c:pt>
                <c:pt idx="2">
                  <c:v>Штетност злоупотребе алкохола</c:v>
                </c:pt>
                <c:pt idx="3">
                  <c:v>Штетност пушења</c:v>
                </c:pt>
                <c:pt idx="4">
                  <c:v>Избегавање/одбрана од стреса</c:v>
                </c:pt>
                <c:pt idx="5">
                  <c:v>Важност сигурног секса</c:v>
                </c:pt>
                <c:pt idx="6">
                  <c:v>Штетност од употребе дрога</c:v>
                </c:pt>
              </c:strCache>
            </c:strRef>
          </c:cat>
          <c:val>
            <c:numRef>
              <c:f>педијатрија!$F$203:$F$209</c:f>
              <c:numCache>
                <c:formatCode>0.00%</c:formatCode>
                <c:ptCount val="7"/>
                <c:pt idx="0">
                  <c:v>0.1090000000000001</c:v>
                </c:pt>
                <c:pt idx="1">
                  <c:v>9.5000000000000043E-2</c:v>
                </c:pt>
                <c:pt idx="2">
                  <c:v>0.12000000000000002</c:v>
                </c:pt>
                <c:pt idx="3">
                  <c:v>0.11899999999999998</c:v>
                </c:pt>
                <c:pt idx="4">
                  <c:v>0.1240000000000001</c:v>
                </c:pt>
                <c:pt idx="5">
                  <c:v>0.17100000000000001</c:v>
                </c:pt>
                <c:pt idx="6">
                  <c:v>0.15300000000000019</c:v>
                </c:pt>
              </c:numCache>
            </c:numRef>
          </c:val>
        </c:ser>
        <c:ser>
          <c:idx val="4"/>
          <c:order val="4"/>
          <c:tx>
            <c:strRef>
              <c:f>педијатрија!$G$202</c:f>
              <c:strCache>
                <c:ptCount val="1"/>
                <c:pt idx="0">
                  <c:v>Не сећам се</c:v>
                </c:pt>
              </c:strCache>
            </c:strRef>
          </c:tx>
          <c:dLbls>
            <c:delete val="1"/>
          </c:dLbls>
          <c:cat>
            <c:strRef>
              <c:f>педијатрија!$B$203:$B$209</c:f>
              <c:strCache>
                <c:ptCount val="7"/>
                <c:pt idx="0">
                  <c:v>Правилна исхрана</c:v>
                </c:pt>
                <c:pt idx="1">
                  <c:v>Важност физичке активности</c:v>
                </c:pt>
                <c:pt idx="2">
                  <c:v>Штетност злоупотребе алкохола</c:v>
                </c:pt>
                <c:pt idx="3">
                  <c:v>Штетност пушења</c:v>
                </c:pt>
                <c:pt idx="4">
                  <c:v>Избегавање/одбрана од стреса</c:v>
                </c:pt>
                <c:pt idx="5">
                  <c:v>Важност сигурног секса</c:v>
                </c:pt>
                <c:pt idx="6">
                  <c:v>Штетност од употребе дрога</c:v>
                </c:pt>
              </c:strCache>
            </c:strRef>
          </c:cat>
          <c:val>
            <c:numRef>
              <c:f>педијатрија!$G$203:$G$209</c:f>
              <c:numCache>
                <c:formatCode>0.00%</c:formatCode>
                <c:ptCount val="7"/>
                <c:pt idx="0">
                  <c:v>0.1090000000000001</c:v>
                </c:pt>
                <c:pt idx="1">
                  <c:v>0.10100000000000002</c:v>
                </c:pt>
                <c:pt idx="2">
                  <c:v>8.0000000000000043E-2</c:v>
                </c:pt>
                <c:pt idx="3">
                  <c:v>6.2000000000000034E-2</c:v>
                </c:pt>
                <c:pt idx="4">
                  <c:v>8.5000000000000006E-2</c:v>
                </c:pt>
                <c:pt idx="5">
                  <c:v>8.6000000000000021E-2</c:v>
                </c:pt>
                <c:pt idx="6">
                  <c:v>9.7000000000000003E-2</c:v>
                </c:pt>
              </c:numCache>
            </c:numRef>
          </c:val>
        </c:ser>
        <c:dLbls>
          <c:showVal val="1"/>
        </c:dLbls>
        <c:gapWidth val="95"/>
        <c:gapDepth val="95"/>
        <c:shape val="cylinder"/>
        <c:axId val="87376256"/>
        <c:axId val="87377792"/>
        <c:axId val="0"/>
      </c:bar3DChart>
      <c:catAx>
        <c:axId val="87376256"/>
        <c:scaling>
          <c:orientation val="minMax"/>
        </c:scaling>
        <c:axPos val="l"/>
        <c:majorTickMark val="none"/>
        <c:tickLblPos val="nextTo"/>
        <c:crossAx val="87377792"/>
        <c:crosses val="autoZero"/>
        <c:auto val="1"/>
        <c:lblAlgn val="ctr"/>
        <c:lblOffset val="100"/>
      </c:catAx>
      <c:valAx>
        <c:axId val="87377792"/>
        <c:scaling>
          <c:orientation val="minMax"/>
        </c:scaling>
        <c:delete val="1"/>
        <c:axPos val="b"/>
        <c:numFmt formatCode="0.00%" sourceLinked="1"/>
        <c:tickLblPos val="nextTo"/>
        <c:crossAx val="87376256"/>
        <c:crosses val="autoZero"/>
        <c:crossBetween val="between"/>
      </c:valAx>
    </c:plotArea>
    <c:legend>
      <c:legendPos val="t"/>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style val="14"/>
  <c:chart>
    <c:title>
      <c:tx>
        <c:rich>
          <a:bodyPr/>
          <a:lstStyle/>
          <a:p>
            <a:pPr>
              <a:defRPr/>
            </a:pPr>
            <a:r>
              <a:rPr lang="sr-Cyrl-RS" sz="1200"/>
              <a:t>Задовољство</a:t>
            </a:r>
            <a:r>
              <a:rPr lang="sr-Cyrl-RS" sz="1200" baseline="0"/>
              <a:t> радом медицинских сестара</a:t>
            </a:r>
            <a:endParaRPr lang="en-US" sz="1200"/>
          </a:p>
        </c:rich>
      </c:tx>
    </c:title>
    <c:view3D>
      <c:rAngAx val="1"/>
    </c:view3D>
    <c:plotArea>
      <c:layout/>
      <c:bar3DChart>
        <c:barDir val="col"/>
        <c:grouping val="clustered"/>
        <c:ser>
          <c:idx val="0"/>
          <c:order val="0"/>
          <c:dLbls>
            <c:dLbl>
              <c:idx val="0"/>
              <c:layout>
                <c:manualLayout>
                  <c:x val="1.1111111111111125E-2"/>
                  <c:y val="-8.3333333333333343E-2"/>
                </c:manualLayout>
              </c:layout>
              <c:showVal val="1"/>
            </c:dLbl>
            <c:dLbl>
              <c:idx val="1"/>
              <c:layout>
                <c:manualLayout>
                  <c:x val="1.1111111111111125E-2"/>
                  <c:y val="-6.9444444444444503E-2"/>
                </c:manualLayout>
              </c:layout>
              <c:showVal val="1"/>
            </c:dLbl>
            <c:dLbl>
              <c:idx val="2"/>
              <c:layout>
                <c:manualLayout>
                  <c:x val="0"/>
                  <c:y val="-6.4814814814814922E-2"/>
                </c:manualLayout>
              </c:layout>
              <c:showVal val="1"/>
            </c:dLbl>
            <c:showVal val="1"/>
          </c:dLbls>
          <c:cat>
            <c:strRef>
              <c:f>педијатрија!$B$232:$B$234</c:f>
              <c:strCache>
                <c:ptCount val="3"/>
                <c:pt idx="0">
                  <c:v>Поштовање и љубазност</c:v>
                </c:pt>
                <c:pt idx="1">
                  <c:v>Информације које пружају мед.сестре</c:v>
                </c:pt>
                <c:pt idx="2">
                  <c:v>Сарадња медицинска сестра-лекар</c:v>
                </c:pt>
              </c:strCache>
            </c:strRef>
          </c:cat>
          <c:val>
            <c:numRef>
              <c:f>педијатрија!$C$232:$C$234</c:f>
              <c:numCache>
                <c:formatCode>0.00</c:formatCode>
                <c:ptCount val="3"/>
                <c:pt idx="0">
                  <c:v>4.54</c:v>
                </c:pt>
                <c:pt idx="1">
                  <c:v>4.4800000000000004</c:v>
                </c:pt>
                <c:pt idx="2" formatCode="General">
                  <c:v>4.54</c:v>
                </c:pt>
              </c:numCache>
            </c:numRef>
          </c:val>
        </c:ser>
        <c:dLbls>
          <c:showVal val="1"/>
        </c:dLbls>
        <c:shape val="cylinder"/>
        <c:axId val="87386368"/>
        <c:axId val="87412736"/>
        <c:axId val="0"/>
      </c:bar3DChart>
      <c:catAx>
        <c:axId val="87386368"/>
        <c:scaling>
          <c:orientation val="minMax"/>
        </c:scaling>
        <c:axPos val="b"/>
        <c:majorTickMark val="none"/>
        <c:tickLblPos val="nextTo"/>
        <c:crossAx val="87412736"/>
        <c:crosses val="autoZero"/>
        <c:auto val="1"/>
        <c:lblAlgn val="ctr"/>
        <c:lblOffset val="100"/>
      </c:catAx>
      <c:valAx>
        <c:axId val="87412736"/>
        <c:scaling>
          <c:orientation val="minMax"/>
        </c:scaling>
        <c:delete val="1"/>
        <c:axPos val="l"/>
        <c:numFmt formatCode="0.00" sourceLinked="1"/>
        <c:tickLblPos val="nextTo"/>
        <c:crossAx val="8738636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7"/>
  <c:chart>
    <c:title>
      <c:tx>
        <c:rich>
          <a:bodyPr/>
          <a:lstStyle/>
          <a:p>
            <a:pPr>
              <a:defRPr/>
            </a:pPr>
            <a:r>
              <a:rPr lang="sr-Cyrl-RS" sz="1200"/>
              <a:t>Структура</a:t>
            </a:r>
            <a:r>
              <a:rPr lang="sr-Cyrl-RS" sz="1200" baseline="0"/>
              <a:t> анкетираних према завршеној школи</a:t>
            </a:r>
            <a:endParaRPr lang="en-US" sz="1200"/>
          </a:p>
        </c:rich>
      </c:tx>
    </c:title>
    <c:view3D>
      <c:rAngAx val="1"/>
    </c:view3D>
    <c:plotArea>
      <c:layout/>
      <c:bar3DChart>
        <c:barDir val="col"/>
        <c:grouping val="clustered"/>
        <c:ser>
          <c:idx val="1"/>
          <c:order val="1"/>
          <c:dLbls>
            <c:showVal val="1"/>
          </c:dLbls>
          <c:cat>
            <c:multiLvlStrRef>
              <c:f>'Tabele zaposleni'!$B$146:$E$146</c:f>
            </c:multiLvlStrRef>
          </c:cat>
          <c:val>
            <c:numRef>
              <c:f>'Tabele zaposleni'!$B$147:$E$147</c:f>
            </c:numRef>
          </c:val>
        </c:ser>
        <c:ser>
          <c:idx val="0"/>
          <c:order val="0"/>
          <c:dLbls>
            <c:dLbl>
              <c:idx val="0"/>
              <c:layout>
                <c:manualLayout>
                  <c:x val="-1.1111111111111125E-2"/>
                  <c:y val="-4.6296296296296398E-2"/>
                </c:manualLayout>
              </c:layout>
              <c:showVal val="1"/>
            </c:dLbl>
            <c:dLbl>
              <c:idx val="1"/>
              <c:layout>
                <c:manualLayout>
                  <c:x val="1.3888888888888871E-2"/>
                  <c:y val="-6.481481481481495E-2"/>
                </c:manualLayout>
              </c:layout>
              <c:showVal val="1"/>
            </c:dLbl>
            <c:dLbl>
              <c:idx val="2"/>
              <c:layout>
                <c:manualLayout>
                  <c:x val="1.3888888888888923E-2"/>
                  <c:y val="-4.1666666666666664E-2"/>
                </c:manualLayout>
              </c:layout>
              <c:showVal val="1"/>
            </c:dLbl>
            <c:dLbl>
              <c:idx val="3"/>
              <c:layout>
                <c:manualLayout>
                  <c:x val="4.1666666666666567E-2"/>
                  <c:y val="-4.1666666666666664E-2"/>
                </c:manualLayout>
              </c:layout>
              <c:showVal val="1"/>
            </c:dLbl>
            <c:showVal val="1"/>
          </c:dLbls>
          <c:cat>
            <c:strRef>
              <c:f>'[tabele zadovoljstvo 26,10.xlsx]DZ NP'!$B$106:$B$109</c:f>
              <c:strCache>
                <c:ptCount val="4"/>
                <c:pt idx="0">
                  <c:v>Незавршена основна школа</c:v>
                </c:pt>
                <c:pt idx="1">
                  <c:v>Основна школа</c:v>
                </c:pt>
                <c:pt idx="2">
                  <c:v>Средња школа</c:v>
                </c:pt>
                <c:pt idx="3">
                  <c:v>Виша и висока школа</c:v>
                </c:pt>
              </c:strCache>
            </c:strRef>
          </c:cat>
          <c:val>
            <c:numRef>
              <c:f>'[tabele zadovoljstvo 26,10.xlsx]DZ NP'!$C$106:$C$109</c:f>
              <c:numCache>
                <c:formatCode>0.00%</c:formatCode>
                <c:ptCount val="4"/>
                <c:pt idx="0">
                  <c:v>9.7000000000000003E-2</c:v>
                </c:pt>
                <c:pt idx="1">
                  <c:v>0.21600000000000022</c:v>
                </c:pt>
                <c:pt idx="2">
                  <c:v>0.49900000000000044</c:v>
                </c:pt>
                <c:pt idx="3">
                  <c:v>0.18800000000000025</c:v>
                </c:pt>
              </c:numCache>
            </c:numRef>
          </c:val>
        </c:ser>
        <c:dLbls>
          <c:showVal val="1"/>
        </c:dLbls>
        <c:shape val="cylinder"/>
        <c:axId val="185943552"/>
        <c:axId val="185955072"/>
        <c:axId val="0"/>
      </c:bar3DChart>
      <c:catAx>
        <c:axId val="185943552"/>
        <c:scaling>
          <c:orientation val="minMax"/>
        </c:scaling>
        <c:axPos val="b"/>
        <c:majorTickMark val="none"/>
        <c:tickLblPos val="nextTo"/>
        <c:crossAx val="185955072"/>
        <c:crosses val="autoZero"/>
        <c:auto val="1"/>
        <c:lblAlgn val="ctr"/>
        <c:lblOffset val="100"/>
      </c:catAx>
      <c:valAx>
        <c:axId val="185955072"/>
        <c:scaling>
          <c:orientation val="minMax"/>
        </c:scaling>
        <c:delete val="1"/>
        <c:axPos val="l"/>
        <c:numFmt formatCode="0.00%" sourceLinked="1"/>
        <c:tickLblPos val="nextTo"/>
        <c:crossAx val="185943552"/>
        <c:crosses val="autoZero"/>
        <c:crossBetween val="between"/>
      </c:valAx>
    </c:plotArea>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style val="14"/>
  <c:chart>
    <c:title>
      <c:tx>
        <c:rich>
          <a:bodyPr/>
          <a:lstStyle/>
          <a:p>
            <a:pPr>
              <a:defRPr/>
            </a:pPr>
            <a:r>
              <a:rPr lang="sr-Cyrl-RS" sz="1200"/>
              <a:t>Задовољство корисника изабраним педијатром</a:t>
            </a:r>
            <a:endParaRPr lang="en-US" sz="1200"/>
          </a:p>
        </c:rich>
      </c:tx>
    </c:title>
    <c:view3D>
      <c:rAngAx val="1"/>
    </c:view3D>
    <c:plotArea>
      <c:layout/>
      <c:bar3DChart>
        <c:barDir val="col"/>
        <c:grouping val="clustered"/>
        <c:ser>
          <c:idx val="0"/>
          <c:order val="0"/>
          <c:dLbls>
            <c:showVal val="1"/>
          </c:dLbls>
          <c:cat>
            <c:strRef>
              <c:f>педијатрија!$B$238:$B$243</c:f>
              <c:strCache>
                <c:ptCount val="6"/>
                <c:pt idx="0">
                  <c:v>Поштовање и љубазност</c:v>
                </c:pt>
                <c:pt idx="1">
                  <c:v>Лекар познаје личну ситуацију</c:v>
                </c:pt>
                <c:pt idx="2">
                  <c:v>Лекар познаје проблеме и болести од раније</c:v>
                </c:pt>
                <c:pt idx="3">
                  <c:v>Време и пажња коју лекар посвећује током прегледа</c:v>
                </c:pt>
                <c:pt idx="4">
                  <c:v>Објашњења и информације о болестима и лековима које преписује</c:v>
                </c:pt>
                <c:pt idx="5">
                  <c:v>Пружање подршке и мотивација да се лакше избрите са здравственим проблемима</c:v>
                </c:pt>
              </c:strCache>
            </c:strRef>
          </c:cat>
          <c:val>
            <c:numRef>
              <c:f>педијатрија!$C$238:$C$243</c:f>
              <c:numCache>
                <c:formatCode>General</c:formatCode>
                <c:ptCount val="6"/>
                <c:pt idx="0">
                  <c:v>4.6399999999999997</c:v>
                </c:pt>
                <c:pt idx="1">
                  <c:v>4.1399999999999997</c:v>
                </c:pt>
                <c:pt idx="2">
                  <c:v>4.33</c:v>
                </c:pt>
                <c:pt idx="3">
                  <c:v>4.6099999999999985</c:v>
                </c:pt>
                <c:pt idx="4">
                  <c:v>4.4800000000000004</c:v>
                </c:pt>
                <c:pt idx="5">
                  <c:v>4.57</c:v>
                </c:pt>
              </c:numCache>
            </c:numRef>
          </c:val>
        </c:ser>
        <c:dLbls>
          <c:showVal val="1"/>
        </c:dLbls>
        <c:shape val="box"/>
        <c:axId val="87442560"/>
        <c:axId val="87444096"/>
        <c:axId val="0"/>
      </c:bar3DChart>
      <c:catAx>
        <c:axId val="87442560"/>
        <c:scaling>
          <c:orientation val="minMax"/>
        </c:scaling>
        <c:axPos val="b"/>
        <c:majorTickMark val="none"/>
        <c:tickLblPos val="nextTo"/>
        <c:txPr>
          <a:bodyPr/>
          <a:lstStyle/>
          <a:p>
            <a:pPr>
              <a:defRPr sz="900" baseline="30000"/>
            </a:pPr>
            <a:endParaRPr lang="en-US"/>
          </a:p>
        </c:txPr>
        <c:crossAx val="87444096"/>
        <c:crosses val="autoZero"/>
        <c:auto val="1"/>
        <c:lblAlgn val="ctr"/>
        <c:lblOffset val="100"/>
      </c:catAx>
      <c:valAx>
        <c:axId val="87444096"/>
        <c:scaling>
          <c:orientation val="minMax"/>
        </c:scaling>
        <c:delete val="1"/>
        <c:axPos val="l"/>
        <c:numFmt formatCode="General" sourceLinked="1"/>
        <c:tickLblPos val="nextTo"/>
        <c:crossAx val="87442560"/>
        <c:crosses val="autoZero"/>
        <c:crossBetween val="between"/>
      </c:valAx>
    </c:plotArea>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US"/>
  <c:style val="38"/>
  <c:chart>
    <c:title>
      <c:tx>
        <c:rich>
          <a:bodyPr/>
          <a:lstStyle/>
          <a:p>
            <a:pPr>
              <a:defRPr sz="1100"/>
            </a:pPr>
            <a:r>
              <a:rPr lang="sr-Cyrl-RS" sz="1100"/>
              <a:t>Услуга и организација у служби за здравствену заштиту  деце</a:t>
            </a:r>
            <a:endParaRPr lang="en-US" sz="1100"/>
          </a:p>
        </c:rich>
      </c:tx>
    </c:title>
    <c:view3D>
      <c:rAngAx val="1"/>
    </c:view3D>
    <c:plotArea>
      <c:layout/>
      <c:bar3DChart>
        <c:barDir val="bar"/>
        <c:grouping val="clustered"/>
        <c:ser>
          <c:idx val="0"/>
          <c:order val="0"/>
          <c:dLbls>
            <c:showVal val="1"/>
          </c:dLbls>
          <c:cat>
            <c:strRef>
              <c:f>педијатрија!$B$260:$B$272</c:f>
              <c:strCache>
                <c:ptCount val="13"/>
                <c:pt idx="0">
                  <c:v>Радно време</c:v>
                </c:pt>
                <c:pt idx="1">
                  <c:v>Доступност лекара викендом</c:v>
                </c:pt>
                <c:pt idx="2">
                  <c:v>Доступност инвалидима и особама у колицима</c:v>
                </c:pt>
                <c:pt idx="3">
                  <c:v>Број места за седење у чекаоници</c:v>
                </c:pt>
                <c:pt idx="4">
                  <c:v>Време чекања до посете у чекаоници</c:v>
                </c:pt>
                <c:pt idx="5">
                  <c:v>Могућност телефонске комуникације са лекаром и добијања савета у току радног времена</c:v>
                </c:pt>
                <c:pt idx="6">
                  <c:v>Могућност прегледа код лекара истог дана у случају хитности</c:v>
                </c:pt>
                <c:pt idx="7">
                  <c:v>Расположивост одговарајућег кадра у установи</c:v>
                </c:pt>
                <c:pt idx="8">
                  <c:v>Интернет страница установе</c:v>
                </c:pt>
                <c:pt idx="9">
                  <c:v>Медицинска опрема у установи</c:v>
                </c:pt>
                <c:pt idx="10">
                  <c:v>Хигијена установе</c:v>
                </c:pt>
                <c:pt idx="11">
                  <c:v>Паркинг испред установе</c:v>
                </c:pt>
                <c:pt idx="12">
                  <c:v>Процедура у поступку жалбе код повреде права пацијената</c:v>
                </c:pt>
              </c:strCache>
            </c:strRef>
          </c:cat>
          <c:val>
            <c:numRef>
              <c:f>педијатрија!$C$260:$C$272</c:f>
              <c:numCache>
                <c:formatCode>General</c:formatCode>
                <c:ptCount val="13"/>
                <c:pt idx="0">
                  <c:v>4.51</c:v>
                </c:pt>
                <c:pt idx="1">
                  <c:v>4.2300000000000004</c:v>
                </c:pt>
                <c:pt idx="2">
                  <c:v>4.4800000000000004</c:v>
                </c:pt>
                <c:pt idx="3">
                  <c:v>4.0999999999999996</c:v>
                </c:pt>
                <c:pt idx="4">
                  <c:v>4.24</c:v>
                </c:pt>
                <c:pt idx="5">
                  <c:v>4.3</c:v>
                </c:pt>
                <c:pt idx="6">
                  <c:v>4.59</c:v>
                </c:pt>
                <c:pt idx="7">
                  <c:v>4.3899999999999997</c:v>
                </c:pt>
                <c:pt idx="8">
                  <c:v>3.71</c:v>
                </c:pt>
                <c:pt idx="9">
                  <c:v>4.18</c:v>
                </c:pt>
                <c:pt idx="10">
                  <c:v>4.2699999999999996</c:v>
                </c:pt>
                <c:pt idx="11">
                  <c:v>3.79</c:v>
                </c:pt>
                <c:pt idx="12">
                  <c:v>4.28</c:v>
                </c:pt>
              </c:numCache>
            </c:numRef>
          </c:val>
        </c:ser>
        <c:dLbls>
          <c:showVal val="1"/>
        </c:dLbls>
        <c:shape val="cylinder"/>
        <c:axId val="87467520"/>
        <c:axId val="87469056"/>
        <c:axId val="0"/>
      </c:bar3DChart>
      <c:catAx>
        <c:axId val="87467520"/>
        <c:scaling>
          <c:orientation val="minMax"/>
        </c:scaling>
        <c:axPos val="l"/>
        <c:majorTickMark val="none"/>
        <c:tickLblPos val="nextTo"/>
        <c:crossAx val="87469056"/>
        <c:crosses val="autoZero"/>
        <c:auto val="1"/>
        <c:lblAlgn val="ctr"/>
        <c:lblOffset val="100"/>
      </c:catAx>
      <c:valAx>
        <c:axId val="87469056"/>
        <c:scaling>
          <c:orientation val="minMax"/>
        </c:scaling>
        <c:delete val="1"/>
        <c:axPos val="b"/>
        <c:numFmt formatCode="General" sourceLinked="1"/>
        <c:tickLblPos val="nextTo"/>
        <c:crossAx val="87467520"/>
        <c:crosses val="autoZero"/>
        <c:crossBetween val="between"/>
      </c:valAx>
    </c:plotArea>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n-US"/>
  <c:style val="30"/>
  <c:chart>
    <c:title>
      <c:tx>
        <c:rich>
          <a:bodyPr/>
          <a:lstStyle/>
          <a:p>
            <a:pPr>
              <a:defRPr/>
            </a:pPr>
            <a:r>
              <a:rPr lang="sr-Cyrl-RS" sz="1200"/>
              <a:t>Разлози</a:t>
            </a:r>
            <a:r>
              <a:rPr lang="sr-Cyrl-RS" sz="1200" baseline="0"/>
              <a:t> неодласка/одлагања прегледа  код педијатра</a:t>
            </a:r>
            <a:endParaRPr lang="en-US" sz="1200"/>
          </a:p>
        </c:rich>
      </c:tx>
    </c:title>
    <c:view3D>
      <c:rAngAx val="1"/>
    </c:view3D>
    <c:plotArea>
      <c:layout/>
      <c:bar3DChart>
        <c:barDir val="bar"/>
        <c:grouping val="percentStacked"/>
        <c:ser>
          <c:idx val="0"/>
          <c:order val="0"/>
          <c:tx>
            <c:strRef>
              <c:f>педијатрија!$C$287</c:f>
              <c:strCache>
                <c:ptCount val="1"/>
                <c:pt idx="0">
                  <c:v>ДА</c:v>
                </c:pt>
              </c:strCache>
            </c:strRef>
          </c:tx>
          <c:dLbls>
            <c:showVal val="1"/>
          </c:dLbls>
          <c:cat>
            <c:strRef>
              <c:f>педијатрија!$B$288:$B$292</c:f>
              <c:strCache>
                <c:ptCount val="5"/>
                <c:pt idx="0">
                  <c:v>Финансијски разлози</c:v>
                </c:pt>
                <c:pt idx="1">
                  <c:v>Дужина чекања</c:v>
                </c:pt>
                <c:pt idx="2">
                  <c:v>Недостатак личног времена</c:v>
                </c:pt>
                <c:pt idx="3">
                  <c:v>Удаљеност</c:v>
                </c:pt>
                <c:pt idx="4">
                  <c:v>Епидемиолошка ситуација COVID-19   </c:v>
                </c:pt>
              </c:strCache>
            </c:strRef>
          </c:cat>
          <c:val>
            <c:numRef>
              <c:f>педијатрија!$C$288:$C$292</c:f>
              <c:numCache>
                <c:formatCode>0.00%</c:formatCode>
                <c:ptCount val="5"/>
                <c:pt idx="0">
                  <c:v>0.113</c:v>
                </c:pt>
                <c:pt idx="1">
                  <c:v>0.17</c:v>
                </c:pt>
                <c:pt idx="2">
                  <c:v>0.38200000000000045</c:v>
                </c:pt>
                <c:pt idx="3">
                  <c:v>0.2</c:v>
                </c:pt>
                <c:pt idx="4">
                  <c:v>0.24600000000000019</c:v>
                </c:pt>
              </c:numCache>
            </c:numRef>
          </c:val>
        </c:ser>
        <c:ser>
          <c:idx val="1"/>
          <c:order val="1"/>
          <c:tx>
            <c:strRef>
              <c:f>педијатрија!$D$287</c:f>
              <c:strCache>
                <c:ptCount val="1"/>
                <c:pt idx="0">
                  <c:v>НЕ</c:v>
                </c:pt>
              </c:strCache>
            </c:strRef>
          </c:tx>
          <c:dLbls>
            <c:showVal val="1"/>
          </c:dLbls>
          <c:cat>
            <c:strRef>
              <c:f>педијатрија!$B$288:$B$292</c:f>
              <c:strCache>
                <c:ptCount val="5"/>
                <c:pt idx="0">
                  <c:v>Финансијски разлози</c:v>
                </c:pt>
                <c:pt idx="1">
                  <c:v>Дужина чекања</c:v>
                </c:pt>
                <c:pt idx="2">
                  <c:v>Недостатак личног времена</c:v>
                </c:pt>
                <c:pt idx="3">
                  <c:v>Удаљеност</c:v>
                </c:pt>
                <c:pt idx="4">
                  <c:v>Епидемиолошка ситуација COVID-19   </c:v>
                </c:pt>
              </c:strCache>
            </c:strRef>
          </c:cat>
          <c:val>
            <c:numRef>
              <c:f>педијатрија!$D$288:$D$292</c:f>
              <c:numCache>
                <c:formatCode>0.00%</c:formatCode>
                <c:ptCount val="5"/>
                <c:pt idx="0">
                  <c:v>0.70400000000000063</c:v>
                </c:pt>
                <c:pt idx="1">
                  <c:v>0.67900000000000105</c:v>
                </c:pt>
                <c:pt idx="2">
                  <c:v>0.45700000000000002</c:v>
                </c:pt>
                <c:pt idx="3">
                  <c:v>0.6410000000000009</c:v>
                </c:pt>
                <c:pt idx="4">
                  <c:v>0.50900000000000001</c:v>
                </c:pt>
              </c:numCache>
            </c:numRef>
          </c:val>
        </c:ser>
        <c:ser>
          <c:idx val="2"/>
          <c:order val="2"/>
          <c:tx>
            <c:strRef>
              <c:f>педијатрија!$E$287</c:f>
              <c:strCache>
                <c:ptCount val="1"/>
                <c:pt idx="0">
                  <c:v>Не односи се на мене</c:v>
                </c:pt>
              </c:strCache>
            </c:strRef>
          </c:tx>
          <c:dLbls>
            <c:showVal val="1"/>
          </c:dLbls>
          <c:cat>
            <c:strRef>
              <c:f>педијатрија!$B$288:$B$292</c:f>
              <c:strCache>
                <c:ptCount val="5"/>
                <c:pt idx="0">
                  <c:v>Финансијски разлози</c:v>
                </c:pt>
                <c:pt idx="1">
                  <c:v>Дужина чекања</c:v>
                </c:pt>
                <c:pt idx="2">
                  <c:v>Недостатак личног времена</c:v>
                </c:pt>
                <c:pt idx="3">
                  <c:v>Удаљеност</c:v>
                </c:pt>
                <c:pt idx="4">
                  <c:v>Епидемиолошка ситуација COVID-19   </c:v>
                </c:pt>
              </c:strCache>
            </c:strRef>
          </c:cat>
          <c:val>
            <c:numRef>
              <c:f>педијатрија!$E$288:$E$292</c:f>
              <c:numCache>
                <c:formatCode>0.00%</c:formatCode>
                <c:ptCount val="5"/>
                <c:pt idx="0">
                  <c:v>0.18200000000000019</c:v>
                </c:pt>
                <c:pt idx="1">
                  <c:v>0.15100000000000019</c:v>
                </c:pt>
                <c:pt idx="2">
                  <c:v>0.16200000000000001</c:v>
                </c:pt>
                <c:pt idx="3">
                  <c:v>0.15900000000000022</c:v>
                </c:pt>
                <c:pt idx="4">
                  <c:v>0.24600000000000019</c:v>
                </c:pt>
              </c:numCache>
            </c:numRef>
          </c:val>
        </c:ser>
        <c:dLbls>
          <c:showVal val="1"/>
        </c:dLbls>
        <c:gapWidth val="95"/>
        <c:gapDepth val="95"/>
        <c:shape val="cylinder"/>
        <c:axId val="150676992"/>
        <c:axId val="150678528"/>
        <c:axId val="0"/>
      </c:bar3DChart>
      <c:catAx>
        <c:axId val="150676992"/>
        <c:scaling>
          <c:orientation val="minMax"/>
        </c:scaling>
        <c:axPos val="l"/>
        <c:majorTickMark val="none"/>
        <c:tickLblPos val="nextTo"/>
        <c:crossAx val="150678528"/>
        <c:crosses val="autoZero"/>
        <c:auto val="1"/>
        <c:lblAlgn val="ctr"/>
        <c:lblOffset val="100"/>
      </c:catAx>
      <c:valAx>
        <c:axId val="150678528"/>
        <c:scaling>
          <c:orientation val="minMax"/>
        </c:scaling>
        <c:delete val="1"/>
        <c:axPos val="b"/>
        <c:numFmt formatCode="0%" sourceLinked="1"/>
        <c:tickLblPos val="nextTo"/>
        <c:crossAx val="150676992"/>
        <c:crosses val="autoZero"/>
        <c:crossBetween val="between"/>
      </c:valAx>
    </c:plotArea>
    <c:legend>
      <c:legendPos val="t"/>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en-US"/>
  <c:style val="22"/>
  <c:chart>
    <c:title>
      <c:tx>
        <c:rich>
          <a:bodyPr/>
          <a:lstStyle/>
          <a:p>
            <a:pPr>
              <a:defRPr/>
            </a:pPr>
            <a:r>
              <a:rPr lang="sr-Cyrl-RS" sz="1200"/>
              <a:t>Укупно задовољство</a:t>
            </a:r>
            <a:r>
              <a:rPr lang="sr-Cyrl-RS" sz="1200" baseline="0"/>
              <a:t> службом за здравствену заштиту деце</a:t>
            </a:r>
          </a:p>
          <a:p>
            <a:pPr>
              <a:defRPr/>
            </a:pPr>
            <a:endParaRPr lang="en-US"/>
          </a:p>
        </c:rich>
      </c:tx>
    </c:title>
    <c:view3D>
      <c:rotX val="30"/>
      <c:perspective val="30"/>
    </c:view3D>
    <c:plotArea>
      <c:layout/>
      <c:pie3DChart>
        <c:varyColors val="1"/>
        <c:ser>
          <c:idx val="0"/>
          <c:order val="0"/>
          <c:explosion val="25"/>
          <c:dLbls>
            <c:showPercent val="1"/>
          </c:dLbls>
          <c:cat>
            <c:strRef>
              <c:f>педијатрија!$B$301:$B$305</c:f>
              <c:strCache>
                <c:ptCount val="5"/>
                <c:pt idx="0">
                  <c:v>Веома незадовољан</c:v>
                </c:pt>
                <c:pt idx="1">
                  <c:v>Незадовољан</c:v>
                </c:pt>
                <c:pt idx="2">
                  <c:v>Ни задовољан ни незадовољан</c:v>
                </c:pt>
                <c:pt idx="3">
                  <c:v>Задовољан</c:v>
                </c:pt>
                <c:pt idx="4">
                  <c:v>Веома задовољан</c:v>
                </c:pt>
              </c:strCache>
            </c:strRef>
          </c:cat>
          <c:val>
            <c:numRef>
              <c:f>педијатрија!$C$301:$C$305</c:f>
              <c:numCache>
                <c:formatCode>0.00%</c:formatCode>
                <c:ptCount val="5"/>
                <c:pt idx="0">
                  <c:v>1.0999999999999998E-2</c:v>
                </c:pt>
                <c:pt idx="1">
                  <c:v>3.3000000000000002E-2</c:v>
                </c:pt>
                <c:pt idx="2">
                  <c:v>0.10400000000000002</c:v>
                </c:pt>
                <c:pt idx="3">
                  <c:v>0.36800000000000038</c:v>
                </c:pt>
                <c:pt idx="4">
                  <c:v>0.48400000000000032</c:v>
                </c:pt>
              </c:numCache>
            </c:numRef>
          </c:val>
        </c:ser>
        <c:dLbls>
          <c:showPercent val="1"/>
        </c:dLbls>
      </c:pie3DChart>
    </c:plotArea>
    <c:legend>
      <c:legendPos val="t"/>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en-US"/>
  <c:style val="4"/>
  <c:chart>
    <c:title>
      <c:tx>
        <c:rich>
          <a:bodyPr/>
          <a:lstStyle/>
          <a:p>
            <a:pPr>
              <a:defRPr sz="1100"/>
            </a:pPr>
            <a:r>
              <a:rPr lang="sr-Cyrl-RS" sz="1100"/>
              <a:t>Структура према нивоу образовања</a:t>
            </a:r>
            <a:endParaRPr lang="en-US" sz="1100"/>
          </a:p>
        </c:rich>
      </c:tx>
    </c:title>
    <c:view3D>
      <c:rAngAx val="1"/>
    </c:view3D>
    <c:plotArea>
      <c:layout/>
      <c:bar3DChart>
        <c:barDir val="col"/>
        <c:grouping val="clustered"/>
        <c:ser>
          <c:idx val="0"/>
          <c:order val="0"/>
          <c:dLbls>
            <c:dLbl>
              <c:idx val="0"/>
              <c:layout>
                <c:manualLayout>
                  <c:x val="3.5158891142663962E-2"/>
                  <c:y val="-3.7037037037037056E-2"/>
                </c:manualLayout>
              </c:layout>
              <c:showVal val="1"/>
            </c:dLbl>
            <c:dLbl>
              <c:idx val="1"/>
              <c:layout>
                <c:manualLayout>
                  <c:x val="5.4090601757944721E-3"/>
                  <c:y val="-4.1666666666666664E-2"/>
                </c:manualLayout>
              </c:layout>
              <c:showVal val="1"/>
            </c:dLbl>
            <c:dLbl>
              <c:idx val="2"/>
              <c:layout>
                <c:manualLayout>
                  <c:x val="3.5158891142663962E-2"/>
                  <c:y val="-4.1666666666666664E-2"/>
                </c:manualLayout>
              </c:layout>
              <c:showVal val="1"/>
            </c:dLbl>
            <c:dLbl>
              <c:idx val="3"/>
              <c:layout>
                <c:manualLayout>
                  <c:x val="2.7045300878972361E-2"/>
                  <c:y val="-3.7037037037037056E-2"/>
                </c:manualLayout>
              </c:layout>
              <c:showVal val="1"/>
            </c:dLbl>
            <c:showVal val="1"/>
          </c:dLbls>
          <c:cat>
            <c:strRef>
              <c:f>педијатрија!$B$126:$B$129</c:f>
              <c:strCache>
                <c:ptCount val="4"/>
                <c:pt idx="0">
                  <c:v>Незавршена основна школа</c:v>
                </c:pt>
                <c:pt idx="1">
                  <c:v>Основна школа</c:v>
                </c:pt>
                <c:pt idx="2">
                  <c:v>Средња школа</c:v>
                </c:pt>
                <c:pt idx="3">
                  <c:v>Виша и висока школа</c:v>
                </c:pt>
              </c:strCache>
            </c:strRef>
          </c:cat>
          <c:val>
            <c:numRef>
              <c:f>педијатрија!$C$126:$C$129</c:f>
              <c:numCache>
                <c:formatCode>0.00%</c:formatCode>
                <c:ptCount val="4"/>
                <c:pt idx="0">
                  <c:v>3.5999999999999997E-2</c:v>
                </c:pt>
                <c:pt idx="1">
                  <c:v>0.15500000000000022</c:v>
                </c:pt>
                <c:pt idx="2">
                  <c:v>0.58299999999999996</c:v>
                </c:pt>
                <c:pt idx="3">
                  <c:v>0.22600000000000001</c:v>
                </c:pt>
              </c:numCache>
            </c:numRef>
          </c:val>
        </c:ser>
        <c:dLbls>
          <c:showVal val="1"/>
        </c:dLbls>
        <c:shape val="cylinder"/>
        <c:axId val="150726144"/>
        <c:axId val="150727680"/>
        <c:axId val="0"/>
      </c:bar3DChart>
      <c:catAx>
        <c:axId val="150726144"/>
        <c:scaling>
          <c:orientation val="minMax"/>
        </c:scaling>
        <c:axPos val="b"/>
        <c:majorTickMark val="none"/>
        <c:tickLblPos val="nextTo"/>
        <c:crossAx val="150727680"/>
        <c:crosses val="autoZero"/>
        <c:auto val="1"/>
        <c:lblAlgn val="ctr"/>
        <c:lblOffset val="100"/>
      </c:catAx>
      <c:valAx>
        <c:axId val="150727680"/>
        <c:scaling>
          <c:orientation val="minMax"/>
        </c:scaling>
        <c:delete val="1"/>
        <c:axPos val="l"/>
        <c:numFmt formatCode="0.00%" sourceLinked="1"/>
        <c:tickLblPos val="nextTo"/>
        <c:crossAx val="150726144"/>
        <c:crosses val="autoZero"/>
        <c:crossBetween val="between"/>
      </c:valAx>
    </c:plotArea>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en-US"/>
  <c:style val="12"/>
  <c:chart>
    <c:title>
      <c:tx>
        <c:rich>
          <a:bodyPr/>
          <a:lstStyle/>
          <a:p>
            <a:pPr>
              <a:defRPr sz="1100"/>
            </a:pPr>
            <a:r>
              <a:rPr lang="sr-Cyrl-RS" sz="1100"/>
              <a:t>Структура анкетираних према материјалном положају</a:t>
            </a:r>
            <a:endParaRPr lang="en-US" sz="1100"/>
          </a:p>
        </c:rich>
      </c:tx>
    </c:title>
    <c:view3D>
      <c:rAngAx val="1"/>
    </c:view3D>
    <c:plotArea>
      <c:layout/>
      <c:bar3DChart>
        <c:barDir val="bar"/>
        <c:grouping val="clustered"/>
        <c:ser>
          <c:idx val="0"/>
          <c:order val="0"/>
          <c:dLbls>
            <c:showVal val="1"/>
          </c:dLbls>
          <c:cat>
            <c:strRef>
              <c:f>педијатрија!$B$134:$B$138</c:f>
              <c:strCache>
                <c:ptCount val="5"/>
                <c:pt idx="0">
                  <c:v>Веома лоше</c:v>
                </c:pt>
                <c:pt idx="1">
                  <c:v>Лоше</c:v>
                </c:pt>
                <c:pt idx="2">
                  <c:v>Осредње</c:v>
                </c:pt>
                <c:pt idx="3">
                  <c:v>Добро</c:v>
                </c:pt>
                <c:pt idx="4">
                  <c:v>Веома добро</c:v>
                </c:pt>
              </c:strCache>
            </c:strRef>
          </c:cat>
          <c:val>
            <c:numRef>
              <c:f>педијатрија!$C$134:$C$138</c:f>
              <c:numCache>
                <c:formatCode>0.00%</c:formatCode>
                <c:ptCount val="5"/>
                <c:pt idx="0">
                  <c:v>2.4E-2</c:v>
                </c:pt>
                <c:pt idx="1">
                  <c:v>3.5999999999999997E-2</c:v>
                </c:pt>
                <c:pt idx="2">
                  <c:v>0.36900000000000038</c:v>
                </c:pt>
                <c:pt idx="3">
                  <c:v>0.41700000000000031</c:v>
                </c:pt>
                <c:pt idx="4">
                  <c:v>0.15500000000000022</c:v>
                </c:pt>
              </c:numCache>
            </c:numRef>
          </c:val>
        </c:ser>
        <c:dLbls>
          <c:showVal val="1"/>
        </c:dLbls>
        <c:shape val="cylinder"/>
        <c:axId val="87198720"/>
        <c:axId val="87216896"/>
        <c:axId val="0"/>
      </c:bar3DChart>
      <c:catAx>
        <c:axId val="87198720"/>
        <c:scaling>
          <c:orientation val="minMax"/>
        </c:scaling>
        <c:axPos val="l"/>
        <c:majorTickMark val="none"/>
        <c:tickLblPos val="nextTo"/>
        <c:crossAx val="87216896"/>
        <c:crosses val="autoZero"/>
        <c:auto val="1"/>
        <c:lblAlgn val="ctr"/>
        <c:lblOffset val="100"/>
      </c:catAx>
      <c:valAx>
        <c:axId val="87216896"/>
        <c:scaling>
          <c:orientation val="minMax"/>
        </c:scaling>
        <c:delete val="1"/>
        <c:axPos val="b"/>
        <c:numFmt formatCode="0.00%" sourceLinked="1"/>
        <c:tickLblPos val="nextTo"/>
        <c:crossAx val="87198720"/>
        <c:crosses val="autoZero"/>
        <c:crossBetween val="between"/>
      </c:valAx>
    </c:plotArea>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en-US"/>
  <c:style val="4"/>
  <c:chart>
    <c:title>
      <c:tx>
        <c:rich>
          <a:bodyPr/>
          <a:lstStyle/>
          <a:p>
            <a:pPr>
              <a:defRPr/>
            </a:pPr>
            <a:r>
              <a:rPr lang="sr-Cyrl-RS" sz="1100"/>
              <a:t>Дужина чекања на преглед гинеколога</a:t>
            </a:r>
          </a:p>
          <a:p>
            <a:pPr>
              <a:defRPr/>
            </a:pPr>
            <a:endParaRPr lang="en-US"/>
          </a:p>
        </c:rich>
      </c:tx>
      <c:layout>
        <c:manualLayout>
          <c:xMode val="edge"/>
          <c:yMode val="edge"/>
          <c:x val="0.24504806841341387"/>
          <c:y val="2.7777777777777853E-2"/>
        </c:manualLayout>
      </c:layout>
    </c:title>
    <c:view3D>
      <c:rAngAx val="1"/>
    </c:view3D>
    <c:plotArea>
      <c:layout/>
      <c:bar3DChart>
        <c:barDir val="col"/>
        <c:grouping val="clustered"/>
        <c:ser>
          <c:idx val="0"/>
          <c:order val="0"/>
          <c:dLbls>
            <c:dLbl>
              <c:idx val="3"/>
              <c:layout>
                <c:manualLayout>
                  <c:x val="8.3333333333333367E-3"/>
                  <c:y val="-5.5555555555555455E-2"/>
                </c:manualLayout>
              </c:layout>
              <c:showVal val="1"/>
            </c:dLbl>
            <c:showVal val="1"/>
          </c:dLbls>
          <c:cat>
            <c:strRef>
              <c:f>педијатрија!$B$163:$B$166</c:f>
              <c:strCache>
                <c:ptCount val="4"/>
                <c:pt idx="0">
                  <c:v>Примљен/а истог дана</c:v>
                </c:pt>
                <c:pt idx="1">
                  <c:v>Од 1-5 дана</c:v>
                </c:pt>
                <c:pt idx="2">
                  <c:v>Од 6- 15 дана</c:v>
                </c:pt>
                <c:pt idx="3">
                  <c:v>Више од 15 дана</c:v>
                </c:pt>
              </c:strCache>
            </c:strRef>
          </c:cat>
          <c:val>
            <c:numRef>
              <c:f>педијатрија!$C$163:$C$166</c:f>
              <c:numCache>
                <c:formatCode>0.00%</c:formatCode>
                <c:ptCount val="4"/>
                <c:pt idx="0">
                  <c:v>0.56000000000000005</c:v>
                </c:pt>
                <c:pt idx="1">
                  <c:v>0.28600000000000031</c:v>
                </c:pt>
                <c:pt idx="2">
                  <c:v>9.5000000000000043E-2</c:v>
                </c:pt>
                <c:pt idx="3">
                  <c:v>6.0000000000000032E-2</c:v>
                </c:pt>
              </c:numCache>
            </c:numRef>
          </c:val>
        </c:ser>
        <c:dLbls>
          <c:showVal val="1"/>
        </c:dLbls>
        <c:shape val="cone"/>
        <c:axId val="142017280"/>
        <c:axId val="142018816"/>
        <c:axId val="0"/>
      </c:bar3DChart>
      <c:catAx>
        <c:axId val="142017280"/>
        <c:scaling>
          <c:orientation val="minMax"/>
        </c:scaling>
        <c:axPos val="b"/>
        <c:majorTickMark val="none"/>
        <c:tickLblPos val="nextTo"/>
        <c:crossAx val="142018816"/>
        <c:crosses val="autoZero"/>
        <c:auto val="1"/>
        <c:lblAlgn val="ctr"/>
        <c:lblOffset val="100"/>
      </c:catAx>
      <c:valAx>
        <c:axId val="142018816"/>
        <c:scaling>
          <c:orientation val="minMax"/>
        </c:scaling>
        <c:delete val="1"/>
        <c:axPos val="l"/>
        <c:numFmt formatCode="0.00%" sourceLinked="1"/>
        <c:tickLblPos val="nextTo"/>
        <c:crossAx val="142017280"/>
        <c:crosses val="autoZero"/>
        <c:crossBetween val="between"/>
      </c:valAx>
    </c:plotArea>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en-US"/>
  <c:style val="36"/>
  <c:chart>
    <c:title>
      <c:tx>
        <c:rich>
          <a:bodyPr/>
          <a:lstStyle/>
          <a:p>
            <a:pPr>
              <a:defRPr sz="1100"/>
            </a:pPr>
            <a:r>
              <a:rPr lang="sr-Cyrl-RS" sz="1100"/>
              <a:t>Информатизација у служби зз жена</a:t>
            </a:r>
            <a:endParaRPr lang="en-US" sz="1100"/>
          </a:p>
        </c:rich>
      </c:tx>
    </c:title>
    <c:view3D>
      <c:rAngAx val="1"/>
    </c:view3D>
    <c:plotArea>
      <c:layout/>
      <c:bar3DChart>
        <c:barDir val="col"/>
        <c:grouping val="clustered"/>
        <c:ser>
          <c:idx val="0"/>
          <c:order val="0"/>
          <c:dLbls>
            <c:dLbl>
              <c:idx val="0"/>
              <c:layout>
                <c:manualLayout>
                  <c:x val="1.6666666666666701E-2"/>
                  <c:y val="-4.1083099906629408E-2"/>
                </c:manualLayout>
              </c:layout>
              <c:showVal val="1"/>
            </c:dLbl>
            <c:dLbl>
              <c:idx val="1"/>
              <c:layout>
                <c:manualLayout>
                  <c:x val="1.6666666666666701E-2"/>
                  <c:y val="-3.7348272642390296E-2"/>
                </c:manualLayout>
              </c:layout>
              <c:showVal val="1"/>
            </c:dLbl>
            <c:dLbl>
              <c:idx val="2"/>
              <c:layout>
                <c:manualLayout>
                  <c:x val="8.3333333333333367E-3"/>
                  <c:y val="-4.1083099906629422E-2"/>
                </c:manualLayout>
              </c:layout>
              <c:showVal val="1"/>
            </c:dLbl>
            <c:showVal val="1"/>
          </c:dLbls>
          <c:cat>
            <c:strRef>
              <c:f>педијатрија!$B$185:$B$187</c:f>
              <c:strCache>
                <c:ptCount val="3"/>
                <c:pt idx="0">
                  <c:v>Прописивање лекова у електронској форми и могућност подизања хроничне терапије у апотеци без доласка код изабраног лекара</c:v>
                </c:pt>
                <c:pt idx="1">
                  <c:v>Апликација „Мој доктор“ и могућности које она пружа </c:v>
                </c:pt>
                <c:pt idx="2">
                  <c:v>Заказивања специјалистичких прегледа преко Интегрисаног информационог система(ИЗИС),</c:v>
                </c:pt>
              </c:strCache>
            </c:strRef>
          </c:cat>
          <c:val>
            <c:numRef>
              <c:f>педијатрија!$C$185:$C$187</c:f>
              <c:numCache>
                <c:formatCode>General</c:formatCode>
                <c:ptCount val="3"/>
                <c:pt idx="0">
                  <c:v>4.6399999999999997</c:v>
                </c:pt>
                <c:pt idx="1">
                  <c:v>4.4000000000000004</c:v>
                </c:pt>
                <c:pt idx="2">
                  <c:v>4.28</c:v>
                </c:pt>
              </c:numCache>
            </c:numRef>
          </c:val>
        </c:ser>
        <c:dLbls>
          <c:showVal val="1"/>
        </c:dLbls>
        <c:shape val="cylinder"/>
        <c:axId val="142048640"/>
        <c:axId val="142054528"/>
        <c:axId val="0"/>
      </c:bar3DChart>
      <c:catAx>
        <c:axId val="142048640"/>
        <c:scaling>
          <c:orientation val="minMax"/>
        </c:scaling>
        <c:axPos val="b"/>
        <c:majorTickMark val="none"/>
        <c:tickLblPos val="nextTo"/>
        <c:txPr>
          <a:bodyPr/>
          <a:lstStyle/>
          <a:p>
            <a:pPr>
              <a:defRPr sz="900"/>
            </a:pPr>
            <a:endParaRPr lang="en-US"/>
          </a:p>
        </c:txPr>
        <c:crossAx val="142054528"/>
        <c:crosses val="autoZero"/>
        <c:auto val="1"/>
        <c:lblAlgn val="ctr"/>
        <c:lblOffset val="100"/>
      </c:catAx>
      <c:valAx>
        <c:axId val="142054528"/>
        <c:scaling>
          <c:orientation val="minMax"/>
        </c:scaling>
        <c:delete val="1"/>
        <c:axPos val="l"/>
        <c:numFmt formatCode="General" sourceLinked="1"/>
        <c:tickLblPos val="nextTo"/>
        <c:crossAx val="142048640"/>
        <c:crosses val="autoZero"/>
        <c:crossBetween val="between"/>
      </c:valAx>
    </c:plotArea>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en-US"/>
  <c:style val="4"/>
  <c:chart>
    <c:title>
      <c:tx>
        <c:rich>
          <a:bodyPr/>
          <a:lstStyle/>
          <a:p>
            <a:pPr>
              <a:defRPr/>
            </a:pPr>
            <a:r>
              <a:rPr lang="sr-Cyrl-RS" sz="1200"/>
              <a:t>Здравствено-васпитни</a:t>
            </a:r>
            <a:r>
              <a:rPr lang="sr-Cyrl-RS" sz="1200" baseline="0"/>
              <a:t> рад у служби за зз жена</a:t>
            </a:r>
            <a:endParaRPr lang="en-US" sz="1200"/>
          </a:p>
        </c:rich>
      </c:tx>
      <c:layout>
        <c:manualLayout>
          <c:xMode val="edge"/>
          <c:yMode val="edge"/>
          <c:x val="0.1886666666666667"/>
          <c:y val="3.7037037037037056E-2"/>
        </c:manualLayout>
      </c:layout>
    </c:title>
    <c:view3D>
      <c:rAngAx val="1"/>
    </c:view3D>
    <c:plotArea>
      <c:layout/>
      <c:bar3DChart>
        <c:barDir val="bar"/>
        <c:grouping val="stacked"/>
        <c:ser>
          <c:idx val="0"/>
          <c:order val="0"/>
          <c:tx>
            <c:strRef>
              <c:f>педијатрија!$C$211</c:f>
              <c:strCache>
                <c:ptCount val="1"/>
                <c:pt idx="0">
                  <c:v>Да, за време редовне посете</c:v>
                </c:pt>
              </c:strCache>
            </c:strRef>
          </c:tx>
          <c:dLbls>
            <c:showVal val="1"/>
          </c:dLbls>
          <c:cat>
            <c:strRef>
              <c:f>педијатрија!$B$212:$B$218</c:f>
              <c:strCache>
                <c:ptCount val="7"/>
                <c:pt idx="0">
                  <c:v>Правилна исхрана</c:v>
                </c:pt>
                <c:pt idx="1">
                  <c:v>Важност физичке активности</c:v>
                </c:pt>
                <c:pt idx="2">
                  <c:v>Штетност злоупотребе алкохола</c:v>
                </c:pt>
                <c:pt idx="3">
                  <c:v>Штетност пушења</c:v>
                </c:pt>
                <c:pt idx="4">
                  <c:v>Избегавање/одбрана од стреса</c:v>
                </c:pt>
                <c:pt idx="5">
                  <c:v>Важност сигурног секса</c:v>
                </c:pt>
                <c:pt idx="6">
                  <c:v>Штетност од употребе дрога</c:v>
                </c:pt>
              </c:strCache>
            </c:strRef>
          </c:cat>
          <c:val>
            <c:numRef>
              <c:f>педијатрија!$C$212:$C$218</c:f>
              <c:numCache>
                <c:formatCode>0.00%</c:formatCode>
                <c:ptCount val="7"/>
                <c:pt idx="0">
                  <c:v>0.51300000000000001</c:v>
                </c:pt>
                <c:pt idx="1">
                  <c:v>0.53800000000000003</c:v>
                </c:pt>
                <c:pt idx="2">
                  <c:v>0.4</c:v>
                </c:pt>
                <c:pt idx="3">
                  <c:v>0.45700000000000002</c:v>
                </c:pt>
                <c:pt idx="4">
                  <c:v>0.57700000000000062</c:v>
                </c:pt>
                <c:pt idx="5">
                  <c:v>0.48700000000000032</c:v>
                </c:pt>
                <c:pt idx="6">
                  <c:v>0.38000000000000045</c:v>
                </c:pt>
              </c:numCache>
            </c:numRef>
          </c:val>
        </c:ser>
        <c:ser>
          <c:idx val="1"/>
          <c:order val="1"/>
          <c:tx>
            <c:strRef>
              <c:f>педијатрија!$D$211</c:f>
              <c:strCache>
                <c:ptCount val="1"/>
                <c:pt idx="0">
                  <c:v>Да,у посети превентивном центру</c:v>
                </c:pt>
              </c:strCache>
            </c:strRef>
          </c:tx>
          <c:dLbls>
            <c:delete val="1"/>
          </c:dLbls>
          <c:cat>
            <c:strRef>
              <c:f>педијатрија!$B$212:$B$218</c:f>
              <c:strCache>
                <c:ptCount val="7"/>
                <c:pt idx="0">
                  <c:v>Правилна исхрана</c:v>
                </c:pt>
                <c:pt idx="1">
                  <c:v>Важност физичке активности</c:v>
                </c:pt>
                <c:pt idx="2">
                  <c:v>Штетност злоупотребе алкохола</c:v>
                </c:pt>
                <c:pt idx="3">
                  <c:v>Штетност пушења</c:v>
                </c:pt>
                <c:pt idx="4">
                  <c:v>Избегавање/одбрана од стреса</c:v>
                </c:pt>
                <c:pt idx="5">
                  <c:v>Важност сигурног секса</c:v>
                </c:pt>
                <c:pt idx="6">
                  <c:v>Штетност од употребе дрога</c:v>
                </c:pt>
              </c:strCache>
            </c:strRef>
          </c:cat>
          <c:val>
            <c:numRef>
              <c:f>педијатрија!$D$212:$D$218</c:f>
              <c:numCache>
                <c:formatCode>0.00%</c:formatCode>
                <c:ptCount val="7"/>
                <c:pt idx="0">
                  <c:v>9.0000000000000024E-2</c:v>
                </c:pt>
                <c:pt idx="1">
                  <c:v>0.10299999999999998</c:v>
                </c:pt>
                <c:pt idx="2">
                  <c:v>3.7999999999999999E-2</c:v>
                </c:pt>
                <c:pt idx="3">
                  <c:v>4.9000000000000064E-2</c:v>
                </c:pt>
                <c:pt idx="4">
                  <c:v>0.115</c:v>
                </c:pt>
                <c:pt idx="5">
                  <c:v>7.6999999999999999E-2</c:v>
                </c:pt>
                <c:pt idx="6">
                  <c:v>7.5999999999999998E-2</c:v>
                </c:pt>
              </c:numCache>
            </c:numRef>
          </c:val>
        </c:ser>
        <c:ser>
          <c:idx val="2"/>
          <c:order val="2"/>
          <c:tx>
            <c:strRef>
              <c:f>педијатрија!$E$211</c:f>
              <c:strCache>
                <c:ptCount val="1"/>
                <c:pt idx="0">
                  <c:v>Не</c:v>
                </c:pt>
              </c:strCache>
            </c:strRef>
          </c:tx>
          <c:dLbls>
            <c:delete val="1"/>
          </c:dLbls>
          <c:cat>
            <c:strRef>
              <c:f>педијатрија!$B$212:$B$218</c:f>
              <c:strCache>
                <c:ptCount val="7"/>
                <c:pt idx="0">
                  <c:v>Правилна исхрана</c:v>
                </c:pt>
                <c:pt idx="1">
                  <c:v>Важност физичке активности</c:v>
                </c:pt>
                <c:pt idx="2">
                  <c:v>Штетност злоупотребе алкохола</c:v>
                </c:pt>
                <c:pt idx="3">
                  <c:v>Штетност пушења</c:v>
                </c:pt>
                <c:pt idx="4">
                  <c:v>Избегавање/одбрана од стреса</c:v>
                </c:pt>
                <c:pt idx="5">
                  <c:v>Важност сигурног секса</c:v>
                </c:pt>
                <c:pt idx="6">
                  <c:v>Штетност од употребе дрога</c:v>
                </c:pt>
              </c:strCache>
            </c:strRef>
          </c:cat>
          <c:val>
            <c:numRef>
              <c:f>педијатрија!$E$212:$E$218</c:f>
              <c:numCache>
                <c:formatCode>0.00%</c:formatCode>
                <c:ptCount val="7"/>
                <c:pt idx="0">
                  <c:v>6.4000000000000098E-2</c:v>
                </c:pt>
                <c:pt idx="1">
                  <c:v>0.10299999999999998</c:v>
                </c:pt>
                <c:pt idx="2">
                  <c:v>0.13800000000000001</c:v>
                </c:pt>
                <c:pt idx="3">
                  <c:v>0.1230000000000001</c:v>
                </c:pt>
                <c:pt idx="4">
                  <c:v>9.0000000000000024E-2</c:v>
                </c:pt>
                <c:pt idx="5">
                  <c:v>0.115</c:v>
                </c:pt>
                <c:pt idx="6">
                  <c:v>0.10100000000000002</c:v>
                </c:pt>
              </c:numCache>
            </c:numRef>
          </c:val>
        </c:ser>
        <c:ser>
          <c:idx val="4"/>
          <c:order val="3"/>
          <c:tx>
            <c:strRef>
              <c:f>педијатрија!$G$211</c:f>
              <c:strCache>
                <c:ptCount val="1"/>
                <c:pt idx="0">
                  <c:v>Не сећам се</c:v>
                </c:pt>
              </c:strCache>
            </c:strRef>
          </c:tx>
          <c:dLbls>
            <c:delete val="1"/>
          </c:dLbls>
          <c:cat>
            <c:strRef>
              <c:f>педијатрија!$B$212:$B$218</c:f>
              <c:strCache>
                <c:ptCount val="7"/>
                <c:pt idx="0">
                  <c:v>Правилна исхрана</c:v>
                </c:pt>
                <c:pt idx="1">
                  <c:v>Важност физичке активности</c:v>
                </c:pt>
                <c:pt idx="2">
                  <c:v>Штетност злоупотребе алкохола</c:v>
                </c:pt>
                <c:pt idx="3">
                  <c:v>Штетност пушења</c:v>
                </c:pt>
                <c:pt idx="4">
                  <c:v>Избегавање/одбрана од стреса</c:v>
                </c:pt>
                <c:pt idx="5">
                  <c:v>Важност сигурног секса</c:v>
                </c:pt>
                <c:pt idx="6">
                  <c:v>Штетност од употребе дрога</c:v>
                </c:pt>
              </c:strCache>
            </c:strRef>
          </c:cat>
          <c:val>
            <c:numRef>
              <c:f>педијатрија!$G$212:$G$218</c:f>
              <c:numCache>
                <c:formatCode>0.00%</c:formatCode>
                <c:ptCount val="7"/>
                <c:pt idx="0">
                  <c:v>0.10299999999999998</c:v>
                </c:pt>
                <c:pt idx="1">
                  <c:v>0.10299999999999998</c:v>
                </c:pt>
                <c:pt idx="2">
                  <c:v>6.3E-2</c:v>
                </c:pt>
                <c:pt idx="3">
                  <c:v>4.9000000000000064E-2</c:v>
                </c:pt>
                <c:pt idx="4">
                  <c:v>3.7999999999999999E-2</c:v>
                </c:pt>
                <c:pt idx="5">
                  <c:v>7.6999999999999999E-2</c:v>
                </c:pt>
                <c:pt idx="6">
                  <c:v>6.3E-2</c:v>
                </c:pt>
              </c:numCache>
            </c:numRef>
          </c:val>
        </c:ser>
        <c:dLbls>
          <c:showVal val="1"/>
        </c:dLbls>
        <c:gapWidth val="95"/>
        <c:gapDepth val="95"/>
        <c:shape val="cylinder"/>
        <c:axId val="150620416"/>
        <c:axId val="150622208"/>
        <c:axId val="0"/>
      </c:bar3DChart>
      <c:catAx>
        <c:axId val="150620416"/>
        <c:scaling>
          <c:orientation val="minMax"/>
        </c:scaling>
        <c:axPos val="l"/>
        <c:majorTickMark val="none"/>
        <c:tickLblPos val="nextTo"/>
        <c:crossAx val="150622208"/>
        <c:crosses val="autoZero"/>
        <c:auto val="1"/>
        <c:lblAlgn val="ctr"/>
        <c:lblOffset val="100"/>
      </c:catAx>
      <c:valAx>
        <c:axId val="150622208"/>
        <c:scaling>
          <c:orientation val="minMax"/>
        </c:scaling>
        <c:delete val="1"/>
        <c:axPos val="b"/>
        <c:numFmt formatCode="0.00%" sourceLinked="1"/>
        <c:tickLblPos val="nextTo"/>
        <c:crossAx val="150620416"/>
        <c:crosses val="autoZero"/>
        <c:crossBetween val="between"/>
      </c:valAx>
    </c:plotArea>
    <c:legend>
      <c:legendPos val="t"/>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en-US"/>
  <c:style val="4"/>
  <c:chart>
    <c:title>
      <c:tx>
        <c:rich>
          <a:bodyPr/>
          <a:lstStyle/>
          <a:p>
            <a:pPr>
              <a:defRPr sz="1200"/>
            </a:pPr>
            <a:r>
              <a:rPr lang="sr-Cyrl-RS" sz="1200"/>
              <a:t>Скрининг прегледи у служби за зз жена</a:t>
            </a:r>
          </a:p>
          <a:p>
            <a:pPr>
              <a:defRPr sz="1200"/>
            </a:pPr>
            <a:endParaRPr lang="en-US" sz="1200"/>
          </a:p>
        </c:rich>
      </c:tx>
    </c:title>
    <c:view3D>
      <c:rAngAx val="1"/>
    </c:view3D>
    <c:plotArea>
      <c:layout/>
      <c:bar3DChart>
        <c:barDir val="bar"/>
        <c:grouping val="stacked"/>
        <c:ser>
          <c:idx val="0"/>
          <c:order val="0"/>
          <c:tx>
            <c:strRef>
              <c:f>педијатрија!$C$325</c:f>
              <c:strCache>
                <c:ptCount val="1"/>
                <c:pt idx="0">
                  <c:v>ДА</c:v>
                </c:pt>
              </c:strCache>
            </c:strRef>
          </c:tx>
          <c:dLbls>
            <c:showVal val="1"/>
          </c:dLbls>
          <c:cat>
            <c:strRef>
              <c:f>педијатрија!$B$326:$B$331</c:f>
              <c:strCache>
                <c:ptCount val="6"/>
                <c:pt idx="0">
                  <c:v>Скрининг/рано откривање рака дебелог црева у последње две године</c:v>
                </c:pt>
                <c:pt idx="1">
                  <c:v>Скрининг/рано откривање рака грлића материце у последње три године</c:v>
                </c:pt>
                <c:pt idx="2">
                  <c:v>Скрининг/рано откривање рака дојке у последње две године</c:v>
                </c:pt>
                <c:pt idx="3">
                  <c:v>Скрининг/рано откривање ркардиоваскуларног ризика у последњих пет година</c:v>
                </c:pt>
                <c:pt idx="4">
                  <c:v>Скрининг/рано откривањедијабетеса типа 2 у последње три године</c:v>
                </c:pt>
                <c:pt idx="5">
                  <c:v>Скрининг/рано откривање депресије у последњих годину дана</c:v>
                </c:pt>
              </c:strCache>
            </c:strRef>
          </c:cat>
          <c:val>
            <c:numRef>
              <c:f>педијатрија!$C$326:$C$331</c:f>
              <c:numCache>
                <c:formatCode>0.00%</c:formatCode>
                <c:ptCount val="6"/>
                <c:pt idx="0">
                  <c:v>0.15200000000000019</c:v>
                </c:pt>
                <c:pt idx="1">
                  <c:v>0.35900000000000032</c:v>
                </c:pt>
                <c:pt idx="2">
                  <c:v>0.32100000000000045</c:v>
                </c:pt>
                <c:pt idx="3">
                  <c:v>0.19</c:v>
                </c:pt>
                <c:pt idx="4">
                  <c:v>0.21800000000000022</c:v>
                </c:pt>
                <c:pt idx="5">
                  <c:v>0.14100000000000001</c:v>
                </c:pt>
              </c:numCache>
            </c:numRef>
          </c:val>
        </c:ser>
        <c:ser>
          <c:idx val="1"/>
          <c:order val="1"/>
          <c:tx>
            <c:strRef>
              <c:f>педијатрија!$D$325</c:f>
              <c:strCache>
                <c:ptCount val="1"/>
                <c:pt idx="0">
                  <c:v>НЕ</c:v>
                </c:pt>
              </c:strCache>
            </c:strRef>
          </c:tx>
          <c:dLbls>
            <c:showVal val="1"/>
          </c:dLbls>
          <c:cat>
            <c:strRef>
              <c:f>педијатрија!$B$326:$B$331</c:f>
              <c:strCache>
                <c:ptCount val="6"/>
                <c:pt idx="0">
                  <c:v>Скрининг/рано откривање рака дебелог црева у последње две године</c:v>
                </c:pt>
                <c:pt idx="1">
                  <c:v>Скрининг/рано откривање рака грлића материце у последње три године</c:v>
                </c:pt>
                <c:pt idx="2">
                  <c:v>Скрининг/рано откривање рака дојке у последње две године</c:v>
                </c:pt>
                <c:pt idx="3">
                  <c:v>Скрининг/рано откривање ркардиоваскуларног ризика у последњих пет година</c:v>
                </c:pt>
                <c:pt idx="4">
                  <c:v>Скрининг/рано откривањедијабетеса типа 2 у последње три године</c:v>
                </c:pt>
                <c:pt idx="5">
                  <c:v>Скрининг/рано откривање депресије у последњих годину дана</c:v>
                </c:pt>
              </c:strCache>
            </c:strRef>
          </c:cat>
          <c:val>
            <c:numRef>
              <c:f>педијатрија!$D$326:$D$331</c:f>
              <c:numCache>
                <c:formatCode>0.00%</c:formatCode>
                <c:ptCount val="6"/>
                <c:pt idx="0">
                  <c:v>0.81</c:v>
                </c:pt>
                <c:pt idx="1">
                  <c:v>0.60300000000000065</c:v>
                </c:pt>
                <c:pt idx="2">
                  <c:v>0.61700000000000077</c:v>
                </c:pt>
                <c:pt idx="3">
                  <c:v>0.74700000000000077</c:v>
                </c:pt>
                <c:pt idx="4">
                  <c:v>0.73100000000000065</c:v>
                </c:pt>
                <c:pt idx="5">
                  <c:v>0.80800000000000005</c:v>
                </c:pt>
              </c:numCache>
            </c:numRef>
          </c:val>
        </c:ser>
        <c:ser>
          <c:idx val="2"/>
          <c:order val="2"/>
          <c:tx>
            <c:strRef>
              <c:f>педијатрија!$E$325</c:f>
              <c:strCache>
                <c:ptCount val="1"/>
                <c:pt idx="0">
                  <c:v>Не знам/Не сећам се</c:v>
                </c:pt>
              </c:strCache>
            </c:strRef>
          </c:tx>
          <c:dLbls>
            <c:delete val="1"/>
          </c:dLbls>
          <c:cat>
            <c:strRef>
              <c:f>педијатрија!$B$326:$B$331</c:f>
              <c:strCache>
                <c:ptCount val="6"/>
                <c:pt idx="0">
                  <c:v>Скрининг/рано откривање рака дебелог црева у последње две године</c:v>
                </c:pt>
                <c:pt idx="1">
                  <c:v>Скрининг/рано откривање рака грлића материце у последње три године</c:v>
                </c:pt>
                <c:pt idx="2">
                  <c:v>Скрининг/рано откривање рака дојке у последње две године</c:v>
                </c:pt>
                <c:pt idx="3">
                  <c:v>Скрининг/рано откривање ркардиоваскуларног ризика у последњих пет година</c:v>
                </c:pt>
                <c:pt idx="4">
                  <c:v>Скрининг/рано откривањедијабетеса типа 2 у последње три године</c:v>
                </c:pt>
                <c:pt idx="5">
                  <c:v>Скрининг/рано откривање депресије у последњих годину дана</c:v>
                </c:pt>
              </c:strCache>
            </c:strRef>
          </c:cat>
          <c:val>
            <c:numRef>
              <c:f>педијатрија!$E$326:$E$331</c:f>
              <c:numCache>
                <c:formatCode>0.00%</c:formatCode>
                <c:ptCount val="6"/>
                <c:pt idx="0">
                  <c:v>1.2999999999999998E-2</c:v>
                </c:pt>
                <c:pt idx="1">
                  <c:v>1.2999999999999998E-2</c:v>
                </c:pt>
                <c:pt idx="2">
                  <c:v>2.5000000000000001E-2</c:v>
                </c:pt>
                <c:pt idx="3">
                  <c:v>2.5000000000000001E-2</c:v>
                </c:pt>
                <c:pt idx="4">
                  <c:v>1.2999999999999998E-2</c:v>
                </c:pt>
                <c:pt idx="5">
                  <c:v>1.2999999999999998E-2</c:v>
                </c:pt>
              </c:numCache>
            </c:numRef>
          </c:val>
        </c:ser>
        <c:ser>
          <c:idx val="3"/>
          <c:order val="3"/>
          <c:tx>
            <c:strRef>
              <c:f>педијатрија!$F$325</c:f>
              <c:strCache>
                <c:ptCount val="1"/>
                <c:pt idx="0">
                  <c:v>Не односи се на мене</c:v>
                </c:pt>
              </c:strCache>
            </c:strRef>
          </c:tx>
          <c:dLbls>
            <c:delete val="1"/>
          </c:dLbls>
          <c:cat>
            <c:strRef>
              <c:f>педијатрија!$B$326:$B$331</c:f>
              <c:strCache>
                <c:ptCount val="6"/>
                <c:pt idx="0">
                  <c:v>Скрининг/рано откривање рака дебелог црева у последње две године</c:v>
                </c:pt>
                <c:pt idx="1">
                  <c:v>Скрининг/рано откривање рака грлића материце у последње три године</c:v>
                </c:pt>
                <c:pt idx="2">
                  <c:v>Скрининг/рано откривање рака дојке у последње две године</c:v>
                </c:pt>
                <c:pt idx="3">
                  <c:v>Скрининг/рано откривање ркардиоваскуларног ризика у последњих пет година</c:v>
                </c:pt>
                <c:pt idx="4">
                  <c:v>Скрининг/рано откривањедијабетеса типа 2 у последње три године</c:v>
                </c:pt>
                <c:pt idx="5">
                  <c:v>Скрининг/рано откривање депресије у последњих годину дана</c:v>
                </c:pt>
              </c:strCache>
            </c:strRef>
          </c:cat>
          <c:val>
            <c:numRef>
              <c:f>педијатрија!$F$326:$F$331</c:f>
              <c:numCache>
                <c:formatCode>0.00%</c:formatCode>
                <c:ptCount val="6"/>
                <c:pt idx="0">
                  <c:v>2.5000000000000001E-2</c:v>
                </c:pt>
                <c:pt idx="1">
                  <c:v>2.5999999999999999E-2</c:v>
                </c:pt>
                <c:pt idx="2">
                  <c:v>3.6999999999999998E-2</c:v>
                </c:pt>
                <c:pt idx="3">
                  <c:v>3.7999999999999999E-2</c:v>
                </c:pt>
                <c:pt idx="4">
                  <c:v>3.7999999999999999E-2</c:v>
                </c:pt>
                <c:pt idx="5">
                  <c:v>3.7999999999999999E-2</c:v>
                </c:pt>
              </c:numCache>
            </c:numRef>
          </c:val>
        </c:ser>
        <c:dLbls>
          <c:showVal val="1"/>
        </c:dLbls>
        <c:gapWidth val="95"/>
        <c:gapDepth val="95"/>
        <c:shape val="cylinder"/>
        <c:axId val="150658048"/>
        <c:axId val="150741760"/>
        <c:axId val="0"/>
      </c:bar3DChart>
      <c:catAx>
        <c:axId val="150658048"/>
        <c:scaling>
          <c:orientation val="minMax"/>
        </c:scaling>
        <c:axPos val="l"/>
        <c:majorTickMark val="none"/>
        <c:tickLblPos val="nextTo"/>
        <c:crossAx val="150741760"/>
        <c:crosses val="autoZero"/>
        <c:auto val="1"/>
        <c:lblAlgn val="ctr"/>
        <c:lblOffset val="100"/>
      </c:catAx>
      <c:valAx>
        <c:axId val="150741760"/>
        <c:scaling>
          <c:orientation val="minMax"/>
        </c:scaling>
        <c:delete val="1"/>
        <c:axPos val="b"/>
        <c:numFmt formatCode="0.00%" sourceLinked="1"/>
        <c:tickLblPos val="nextTo"/>
        <c:crossAx val="150658048"/>
        <c:crosses val="autoZero"/>
        <c:crossBetween val="between"/>
      </c:valAx>
    </c:plotArea>
    <c:legend>
      <c:legendPos val="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7"/>
  <c:chart>
    <c:title>
      <c:tx>
        <c:rich>
          <a:bodyPr/>
          <a:lstStyle/>
          <a:p>
            <a:pPr>
              <a:defRPr/>
            </a:pPr>
            <a:r>
              <a:rPr lang="sr-Cyrl-RS" sz="1200"/>
              <a:t>Структура анкетираних према материјалном положају</a:t>
            </a:r>
          </a:p>
        </c:rich>
      </c:tx>
    </c:title>
    <c:view3D>
      <c:rAngAx val="1"/>
    </c:view3D>
    <c:plotArea>
      <c:layout>
        <c:manualLayout>
          <c:layoutTarget val="inner"/>
          <c:xMode val="edge"/>
          <c:yMode val="edge"/>
          <c:x val="0.26861329833770781"/>
          <c:y val="0.23240922884492488"/>
          <c:w val="0.70083114610673669"/>
          <c:h val="0.7213861530944542"/>
        </c:manualLayout>
      </c:layout>
      <c:bar3DChart>
        <c:barDir val="bar"/>
        <c:grouping val="clustered"/>
        <c:ser>
          <c:idx val="0"/>
          <c:order val="0"/>
          <c:dLbls>
            <c:showVal val="1"/>
          </c:dLbls>
          <c:cat>
            <c:strRef>
              <c:f>'zad-SZZ'!$A$25:$A$30</c:f>
              <c:strCache>
                <c:ptCount val="6"/>
                <c:pt idx="0">
                  <c:v>Веома лоше</c:v>
                </c:pt>
                <c:pt idx="1">
                  <c:v>Лоше</c:v>
                </c:pt>
                <c:pt idx="2">
                  <c:v>Осредње</c:v>
                </c:pt>
                <c:pt idx="3">
                  <c:v>Добро</c:v>
                </c:pt>
                <c:pt idx="4">
                  <c:v>Веома добро</c:v>
                </c:pt>
                <c:pt idx="5">
                  <c:v>Нису се изјаснили</c:v>
                </c:pt>
              </c:strCache>
            </c:strRef>
          </c:cat>
          <c:val>
            <c:numRef>
              <c:f>'zad-SZZ'!$B$25:$B$30</c:f>
              <c:numCache>
                <c:formatCode>0.00%</c:formatCode>
                <c:ptCount val="6"/>
                <c:pt idx="0">
                  <c:v>5.5000000000000014E-2</c:v>
                </c:pt>
                <c:pt idx="1">
                  <c:v>8.7000000000000022E-2</c:v>
                </c:pt>
                <c:pt idx="2">
                  <c:v>0.30300000000000032</c:v>
                </c:pt>
                <c:pt idx="3">
                  <c:v>0.36900000000000038</c:v>
                </c:pt>
                <c:pt idx="4">
                  <c:v>0.17200000000000001</c:v>
                </c:pt>
                <c:pt idx="5">
                  <c:v>1.4E-2</c:v>
                </c:pt>
              </c:numCache>
            </c:numRef>
          </c:val>
        </c:ser>
        <c:dLbls>
          <c:showVal val="1"/>
        </c:dLbls>
        <c:shape val="cylinder"/>
        <c:axId val="186702464"/>
        <c:axId val="186823424"/>
        <c:axId val="0"/>
      </c:bar3DChart>
      <c:catAx>
        <c:axId val="186702464"/>
        <c:scaling>
          <c:orientation val="minMax"/>
        </c:scaling>
        <c:axPos val="l"/>
        <c:majorTickMark val="none"/>
        <c:tickLblPos val="nextTo"/>
        <c:crossAx val="186823424"/>
        <c:crosses val="autoZero"/>
        <c:auto val="1"/>
        <c:lblAlgn val="ctr"/>
        <c:lblOffset val="100"/>
      </c:catAx>
      <c:valAx>
        <c:axId val="186823424"/>
        <c:scaling>
          <c:orientation val="minMax"/>
        </c:scaling>
        <c:delete val="1"/>
        <c:axPos val="b"/>
        <c:numFmt formatCode="0.00%" sourceLinked="1"/>
        <c:majorTickMark val="none"/>
        <c:tickLblPos val="nextTo"/>
        <c:crossAx val="186702464"/>
        <c:crosses val="autoZero"/>
        <c:crossBetween val="between"/>
      </c:valAx>
    </c:plotArea>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en-US"/>
  <c:style val="12"/>
  <c:chart>
    <c:title>
      <c:tx>
        <c:rich>
          <a:bodyPr/>
          <a:lstStyle/>
          <a:p>
            <a:pPr>
              <a:defRPr sz="1100"/>
            </a:pPr>
            <a:r>
              <a:rPr lang="sr-Cyrl-RS" sz="1100"/>
              <a:t>Задовољство радом медицинских сестара</a:t>
            </a:r>
            <a:endParaRPr lang="en-US" sz="1100"/>
          </a:p>
        </c:rich>
      </c:tx>
    </c:title>
    <c:view3D>
      <c:rAngAx val="1"/>
    </c:view3D>
    <c:plotArea>
      <c:layout/>
      <c:bar3DChart>
        <c:barDir val="col"/>
        <c:grouping val="clustered"/>
        <c:ser>
          <c:idx val="0"/>
          <c:order val="0"/>
          <c:dLbls>
            <c:dLbl>
              <c:idx val="0"/>
              <c:layout>
                <c:manualLayout>
                  <c:x val="1.6666666666666691E-2"/>
                  <c:y val="-3.7037037037037056E-2"/>
                </c:manualLayout>
              </c:layout>
              <c:showVal val="1"/>
            </c:dLbl>
            <c:dLbl>
              <c:idx val="1"/>
              <c:layout>
                <c:manualLayout>
                  <c:x val="1.1111111111111125E-2"/>
                  <c:y val="-6.9444444444444503E-2"/>
                </c:manualLayout>
              </c:layout>
              <c:showVal val="1"/>
            </c:dLbl>
            <c:dLbl>
              <c:idx val="2"/>
              <c:layout>
                <c:manualLayout>
                  <c:x val="2.2222222222222251E-2"/>
                  <c:y val="-3.7037037037037056E-2"/>
                </c:manualLayout>
              </c:layout>
              <c:showVal val="1"/>
            </c:dLbl>
            <c:showVal val="1"/>
          </c:dLbls>
          <c:cat>
            <c:strRef>
              <c:f>педијатрија!$B$232:$B$234</c:f>
              <c:strCache>
                <c:ptCount val="3"/>
                <c:pt idx="0">
                  <c:v>Поштовање и љубазност</c:v>
                </c:pt>
                <c:pt idx="1">
                  <c:v>Информације које пружају мед.сестре</c:v>
                </c:pt>
                <c:pt idx="2">
                  <c:v>Сарадња медицинска сестра-лекар</c:v>
                </c:pt>
              </c:strCache>
            </c:strRef>
          </c:cat>
          <c:val>
            <c:numRef>
              <c:f>педијатрија!$C$232:$C$234</c:f>
              <c:numCache>
                <c:formatCode>0.00</c:formatCode>
                <c:ptCount val="3"/>
                <c:pt idx="0">
                  <c:v>4.54</c:v>
                </c:pt>
                <c:pt idx="1">
                  <c:v>4.4800000000000004</c:v>
                </c:pt>
                <c:pt idx="2" formatCode="General">
                  <c:v>4.54</c:v>
                </c:pt>
              </c:numCache>
            </c:numRef>
          </c:val>
        </c:ser>
        <c:dLbls>
          <c:showVal val="1"/>
        </c:dLbls>
        <c:shape val="cylinder"/>
        <c:axId val="150758528"/>
        <c:axId val="150760064"/>
        <c:axId val="0"/>
      </c:bar3DChart>
      <c:catAx>
        <c:axId val="150758528"/>
        <c:scaling>
          <c:orientation val="minMax"/>
        </c:scaling>
        <c:axPos val="b"/>
        <c:majorTickMark val="none"/>
        <c:tickLblPos val="nextTo"/>
        <c:crossAx val="150760064"/>
        <c:crosses val="autoZero"/>
        <c:auto val="1"/>
        <c:lblAlgn val="ctr"/>
        <c:lblOffset val="100"/>
      </c:catAx>
      <c:valAx>
        <c:axId val="150760064"/>
        <c:scaling>
          <c:orientation val="minMax"/>
        </c:scaling>
        <c:delete val="1"/>
        <c:axPos val="l"/>
        <c:numFmt formatCode="0.00" sourceLinked="1"/>
        <c:tickLblPos val="nextTo"/>
        <c:crossAx val="150758528"/>
        <c:crosses val="autoZero"/>
        <c:crossBetween val="between"/>
      </c:valAx>
    </c:plotArea>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en-US"/>
  <c:style val="12"/>
  <c:chart>
    <c:title>
      <c:tx>
        <c:rich>
          <a:bodyPr/>
          <a:lstStyle/>
          <a:p>
            <a:pPr>
              <a:defRPr sz="1100"/>
            </a:pPr>
            <a:r>
              <a:rPr lang="sr-Cyrl-RS" sz="1100"/>
              <a:t>Задовољство корисника изабраним гинекологом</a:t>
            </a:r>
            <a:endParaRPr lang="en-US" sz="1100"/>
          </a:p>
        </c:rich>
      </c:tx>
    </c:title>
    <c:view3D>
      <c:rAngAx val="1"/>
    </c:view3D>
    <c:plotArea>
      <c:layout/>
      <c:bar3DChart>
        <c:barDir val="col"/>
        <c:grouping val="clustered"/>
        <c:ser>
          <c:idx val="0"/>
          <c:order val="0"/>
          <c:dLbls>
            <c:showVal val="1"/>
          </c:dLbls>
          <c:cat>
            <c:strRef>
              <c:f>педијатрија!$B$238:$B$243</c:f>
              <c:strCache>
                <c:ptCount val="6"/>
                <c:pt idx="0">
                  <c:v>Поштовање и љубазност</c:v>
                </c:pt>
                <c:pt idx="1">
                  <c:v>Лекар познаје личну ситуацију</c:v>
                </c:pt>
                <c:pt idx="2">
                  <c:v>Лекар познаје проблеме и болести од раније</c:v>
                </c:pt>
                <c:pt idx="3">
                  <c:v>Време и пажња коју лекар посвећује током прегледа</c:v>
                </c:pt>
                <c:pt idx="4">
                  <c:v>Објашњења и информације о болестима и лековима које преписује</c:v>
                </c:pt>
                <c:pt idx="5">
                  <c:v>Пружање подршке и мотивација да се лакше избрите са здравственим проблемима</c:v>
                </c:pt>
              </c:strCache>
            </c:strRef>
          </c:cat>
          <c:val>
            <c:numRef>
              <c:f>педијатрија!$C$238:$C$243</c:f>
              <c:numCache>
                <c:formatCode>General</c:formatCode>
                <c:ptCount val="6"/>
                <c:pt idx="0">
                  <c:v>4.6399999999999997</c:v>
                </c:pt>
                <c:pt idx="1">
                  <c:v>4.1399999999999997</c:v>
                </c:pt>
                <c:pt idx="2">
                  <c:v>4.33</c:v>
                </c:pt>
                <c:pt idx="3">
                  <c:v>4.6099999999999985</c:v>
                </c:pt>
                <c:pt idx="4">
                  <c:v>4.4800000000000004</c:v>
                </c:pt>
                <c:pt idx="5">
                  <c:v>4.57</c:v>
                </c:pt>
              </c:numCache>
            </c:numRef>
          </c:val>
        </c:ser>
        <c:dLbls>
          <c:showVal val="1"/>
        </c:dLbls>
        <c:shape val="box"/>
        <c:axId val="150788736"/>
        <c:axId val="150794624"/>
        <c:axId val="0"/>
      </c:bar3DChart>
      <c:catAx>
        <c:axId val="150788736"/>
        <c:scaling>
          <c:orientation val="minMax"/>
        </c:scaling>
        <c:axPos val="b"/>
        <c:majorTickMark val="none"/>
        <c:tickLblPos val="nextTo"/>
        <c:crossAx val="150794624"/>
        <c:crosses val="autoZero"/>
        <c:auto val="1"/>
        <c:lblAlgn val="ctr"/>
        <c:lblOffset val="100"/>
      </c:catAx>
      <c:valAx>
        <c:axId val="150794624"/>
        <c:scaling>
          <c:orientation val="minMax"/>
        </c:scaling>
        <c:delete val="1"/>
        <c:axPos val="l"/>
        <c:numFmt formatCode="General" sourceLinked="1"/>
        <c:tickLblPos val="nextTo"/>
        <c:crossAx val="150788736"/>
        <c:crosses val="autoZero"/>
        <c:crossBetween val="between"/>
      </c:valAx>
    </c:plotArea>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en-US"/>
  <c:style val="36"/>
  <c:chart>
    <c:title>
      <c:tx>
        <c:rich>
          <a:bodyPr/>
          <a:lstStyle/>
          <a:p>
            <a:pPr>
              <a:defRPr sz="1200"/>
            </a:pPr>
            <a:r>
              <a:rPr lang="sr-Cyrl-RS" sz="1200"/>
              <a:t>Услуга и организација у служби за здравствену заштиту  жена</a:t>
            </a:r>
            <a:endParaRPr lang="en-US" sz="1200"/>
          </a:p>
        </c:rich>
      </c:tx>
    </c:title>
    <c:view3D>
      <c:rAngAx val="1"/>
    </c:view3D>
    <c:plotArea>
      <c:layout/>
      <c:bar3DChart>
        <c:barDir val="bar"/>
        <c:grouping val="clustered"/>
        <c:ser>
          <c:idx val="0"/>
          <c:order val="0"/>
          <c:dLbls>
            <c:showVal val="1"/>
          </c:dLbls>
          <c:cat>
            <c:strRef>
              <c:f>педијатрија!$B$260:$B$272</c:f>
              <c:strCache>
                <c:ptCount val="13"/>
                <c:pt idx="0">
                  <c:v>Радно време</c:v>
                </c:pt>
                <c:pt idx="1">
                  <c:v>Доступност лекара викендом</c:v>
                </c:pt>
                <c:pt idx="2">
                  <c:v>Доступност инвалидима и особама у колицима</c:v>
                </c:pt>
                <c:pt idx="3">
                  <c:v>Број места за седење у чекаоници</c:v>
                </c:pt>
                <c:pt idx="4">
                  <c:v>Време чекања до посете у чекаоници</c:v>
                </c:pt>
                <c:pt idx="5">
                  <c:v>Могућност телефонске комуникације са лекаром и добијања савета у току радног времена</c:v>
                </c:pt>
                <c:pt idx="6">
                  <c:v>Могућност прегледа код лекара истог дана у случају хитности</c:v>
                </c:pt>
                <c:pt idx="7">
                  <c:v>Расположивост одговарајућег кадра у установи</c:v>
                </c:pt>
                <c:pt idx="8">
                  <c:v>Интернет страница установе</c:v>
                </c:pt>
                <c:pt idx="9">
                  <c:v>Медицинска опрема у установи</c:v>
                </c:pt>
                <c:pt idx="10">
                  <c:v>Хигијена установе</c:v>
                </c:pt>
                <c:pt idx="11">
                  <c:v>Паркинг испред установе</c:v>
                </c:pt>
                <c:pt idx="12">
                  <c:v>Процедура у поступку жалбе код повреде права пацијената</c:v>
                </c:pt>
              </c:strCache>
            </c:strRef>
          </c:cat>
          <c:val>
            <c:numRef>
              <c:f>педијатрија!$C$260:$C$272</c:f>
              <c:numCache>
                <c:formatCode>General</c:formatCode>
                <c:ptCount val="13"/>
                <c:pt idx="0">
                  <c:v>4.51</c:v>
                </c:pt>
                <c:pt idx="1">
                  <c:v>4.2300000000000004</c:v>
                </c:pt>
                <c:pt idx="2">
                  <c:v>4.4800000000000004</c:v>
                </c:pt>
                <c:pt idx="3">
                  <c:v>4.0999999999999996</c:v>
                </c:pt>
                <c:pt idx="4">
                  <c:v>4.24</c:v>
                </c:pt>
                <c:pt idx="5">
                  <c:v>4.3</c:v>
                </c:pt>
                <c:pt idx="6">
                  <c:v>4.59</c:v>
                </c:pt>
                <c:pt idx="7">
                  <c:v>4.3899999999999997</c:v>
                </c:pt>
                <c:pt idx="8">
                  <c:v>3.71</c:v>
                </c:pt>
                <c:pt idx="9">
                  <c:v>4.18</c:v>
                </c:pt>
                <c:pt idx="10">
                  <c:v>4.2699999999999996</c:v>
                </c:pt>
                <c:pt idx="11">
                  <c:v>3.79</c:v>
                </c:pt>
                <c:pt idx="12">
                  <c:v>4.28</c:v>
                </c:pt>
              </c:numCache>
            </c:numRef>
          </c:val>
        </c:ser>
        <c:dLbls>
          <c:showVal val="1"/>
        </c:dLbls>
        <c:shape val="cylinder"/>
        <c:axId val="150950272"/>
        <c:axId val="150951808"/>
        <c:axId val="0"/>
      </c:bar3DChart>
      <c:catAx>
        <c:axId val="150950272"/>
        <c:scaling>
          <c:orientation val="minMax"/>
        </c:scaling>
        <c:axPos val="l"/>
        <c:majorTickMark val="none"/>
        <c:tickLblPos val="nextTo"/>
        <c:crossAx val="150951808"/>
        <c:crosses val="autoZero"/>
        <c:auto val="1"/>
        <c:lblAlgn val="ctr"/>
        <c:lblOffset val="100"/>
      </c:catAx>
      <c:valAx>
        <c:axId val="150951808"/>
        <c:scaling>
          <c:orientation val="minMax"/>
        </c:scaling>
        <c:delete val="1"/>
        <c:axPos val="b"/>
        <c:numFmt formatCode="General" sourceLinked="1"/>
        <c:tickLblPos val="nextTo"/>
        <c:crossAx val="150950272"/>
        <c:crosses val="autoZero"/>
        <c:crossBetween val="between"/>
      </c:valAx>
    </c:plotArea>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en-US"/>
  <c:style val="28"/>
  <c:chart>
    <c:title>
      <c:tx>
        <c:rich>
          <a:bodyPr/>
          <a:lstStyle/>
          <a:p>
            <a:pPr>
              <a:defRPr sz="1200"/>
            </a:pPr>
            <a:r>
              <a:rPr lang="sr-Cyrl-RS" sz="1200"/>
              <a:t>Разлози неодласка/одлагања прегледа  код гинеколога</a:t>
            </a:r>
            <a:endParaRPr lang="en-US" sz="1200"/>
          </a:p>
        </c:rich>
      </c:tx>
    </c:title>
    <c:view3D>
      <c:rAngAx val="1"/>
    </c:view3D>
    <c:plotArea>
      <c:layout/>
      <c:bar3DChart>
        <c:barDir val="bar"/>
        <c:grouping val="percentStacked"/>
        <c:ser>
          <c:idx val="0"/>
          <c:order val="0"/>
          <c:tx>
            <c:strRef>
              <c:f>педијатрија!$C$287</c:f>
              <c:strCache>
                <c:ptCount val="1"/>
                <c:pt idx="0">
                  <c:v>ДА</c:v>
                </c:pt>
              </c:strCache>
            </c:strRef>
          </c:tx>
          <c:dLbls>
            <c:showVal val="1"/>
          </c:dLbls>
          <c:cat>
            <c:strRef>
              <c:f>педијатрија!$B$288:$B$292</c:f>
              <c:strCache>
                <c:ptCount val="5"/>
                <c:pt idx="0">
                  <c:v>Финансијски разлози</c:v>
                </c:pt>
                <c:pt idx="1">
                  <c:v>Дужина чекања</c:v>
                </c:pt>
                <c:pt idx="2">
                  <c:v>Недостатак личног времена</c:v>
                </c:pt>
                <c:pt idx="3">
                  <c:v>Удаљеност</c:v>
                </c:pt>
                <c:pt idx="4">
                  <c:v>Епидемиолошка ситуација COVID-19   </c:v>
                </c:pt>
              </c:strCache>
            </c:strRef>
          </c:cat>
          <c:val>
            <c:numRef>
              <c:f>педијатрија!$C$288:$C$292</c:f>
              <c:numCache>
                <c:formatCode>0.00%</c:formatCode>
                <c:ptCount val="5"/>
                <c:pt idx="0">
                  <c:v>1.7000000000000001E-2</c:v>
                </c:pt>
                <c:pt idx="1">
                  <c:v>0.11899999999999998</c:v>
                </c:pt>
                <c:pt idx="2">
                  <c:v>0.23700000000000004</c:v>
                </c:pt>
                <c:pt idx="3">
                  <c:v>0.22600000000000001</c:v>
                </c:pt>
                <c:pt idx="4">
                  <c:v>0.24600000000000008</c:v>
                </c:pt>
              </c:numCache>
            </c:numRef>
          </c:val>
        </c:ser>
        <c:ser>
          <c:idx val="1"/>
          <c:order val="1"/>
          <c:tx>
            <c:strRef>
              <c:f>педијатрија!$D$287</c:f>
              <c:strCache>
                <c:ptCount val="1"/>
                <c:pt idx="0">
                  <c:v>НЕ</c:v>
                </c:pt>
              </c:strCache>
            </c:strRef>
          </c:tx>
          <c:dLbls>
            <c:showVal val="1"/>
          </c:dLbls>
          <c:cat>
            <c:strRef>
              <c:f>педијатрија!$B$288:$B$292</c:f>
              <c:strCache>
                <c:ptCount val="5"/>
                <c:pt idx="0">
                  <c:v>Финансијски разлози</c:v>
                </c:pt>
                <c:pt idx="1">
                  <c:v>Дужина чекања</c:v>
                </c:pt>
                <c:pt idx="2">
                  <c:v>Недостатак личног времена</c:v>
                </c:pt>
                <c:pt idx="3">
                  <c:v>Удаљеност</c:v>
                </c:pt>
                <c:pt idx="4">
                  <c:v>Епидемиолошка ситуација COVID-19   </c:v>
                </c:pt>
              </c:strCache>
            </c:strRef>
          </c:cat>
          <c:val>
            <c:numRef>
              <c:f>педијатрија!$D$288:$D$292</c:f>
              <c:numCache>
                <c:formatCode>0.00%</c:formatCode>
                <c:ptCount val="5"/>
                <c:pt idx="0">
                  <c:v>0.76300000000000034</c:v>
                </c:pt>
                <c:pt idx="1">
                  <c:v>0.69499999999999995</c:v>
                </c:pt>
                <c:pt idx="2">
                  <c:v>0.57600000000000029</c:v>
                </c:pt>
                <c:pt idx="3">
                  <c:v>0.59699999999999998</c:v>
                </c:pt>
                <c:pt idx="4">
                  <c:v>0.57399999999999995</c:v>
                </c:pt>
              </c:numCache>
            </c:numRef>
          </c:val>
        </c:ser>
        <c:ser>
          <c:idx val="2"/>
          <c:order val="2"/>
          <c:tx>
            <c:strRef>
              <c:f>педијатрија!$E$287</c:f>
              <c:strCache>
                <c:ptCount val="1"/>
                <c:pt idx="0">
                  <c:v>Не односи се на мене</c:v>
                </c:pt>
              </c:strCache>
            </c:strRef>
          </c:tx>
          <c:dLbls>
            <c:showVal val="1"/>
          </c:dLbls>
          <c:cat>
            <c:strRef>
              <c:f>педијатрија!$B$288:$B$292</c:f>
              <c:strCache>
                <c:ptCount val="5"/>
                <c:pt idx="0">
                  <c:v>Финансијски разлози</c:v>
                </c:pt>
                <c:pt idx="1">
                  <c:v>Дужина чекања</c:v>
                </c:pt>
                <c:pt idx="2">
                  <c:v>Недостатак личног времена</c:v>
                </c:pt>
                <c:pt idx="3">
                  <c:v>Удаљеност</c:v>
                </c:pt>
                <c:pt idx="4">
                  <c:v>Епидемиолошка ситуација COVID-19   </c:v>
                </c:pt>
              </c:strCache>
            </c:strRef>
          </c:cat>
          <c:val>
            <c:numRef>
              <c:f>педијатрија!$E$288:$E$292</c:f>
              <c:numCache>
                <c:formatCode>0.00%</c:formatCode>
                <c:ptCount val="5"/>
                <c:pt idx="0">
                  <c:v>0.22</c:v>
                </c:pt>
                <c:pt idx="1">
                  <c:v>0.18600000000000008</c:v>
                </c:pt>
                <c:pt idx="2">
                  <c:v>0.18600000000000008</c:v>
                </c:pt>
                <c:pt idx="3">
                  <c:v>0.17700000000000007</c:v>
                </c:pt>
                <c:pt idx="4">
                  <c:v>0.18000000000000008</c:v>
                </c:pt>
              </c:numCache>
            </c:numRef>
          </c:val>
        </c:ser>
        <c:dLbls>
          <c:showVal val="1"/>
        </c:dLbls>
        <c:gapWidth val="95"/>
        <c:gapDepth val="95"/>
        <c:shape val="cylinder"/>
        <c:axId val="150999424"/>
        <c:axId val="151000960"/>
        <c:axId val="0"/>
      </c:bar3DChart>
      <c:catAx>
        <c:axId val="150999424"/>
        <c:scaling>
          <c:orientation val="minMax"/>
        </c:scaling>
        <c:axPos val="l"/>
        <c:majorTickMark val="none"/>
        <c:tickLblPos val="nextTo"/>
        <c:crossAx val="151000960"/>
        <c:crosses val="autoZero"/>
        <c:auto val="1"/>
        <c:lblAlgn val="ctr"/>
        <c:lblOffset val="100"/>
      </c:catAx>
      <c:valAx>
        <c:axId val="151000960"/>
        <c:scaling>
          <c:orientation val="minMax"/>
        </c:scaling>
        <c:delete val="1"/>
        <c:axPos val="b"/>
        <c:numFmt formatCode="0%" sourceLinked="1"/>
        <c:tickLblPos val="nextTo"/>
        <c:crossAx val="150999424"/>
        <c:crosses val="autoZero"/>
        <c:crossBetween val="between"/>
      </c:valAx>
    </c:plotArea>
    <c:legend>
      <c:legendPos val="t"/>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en-US"/>
  <c:style val="36"/>
  <c:chart>
    <c:title>
      <c:tx>
        <c:rich>
          <a:bodyPr/>
          <a:lstStyle/>
          <a:p>
            <a:pPr>
              <a:defRPr sz="1100"/>
            </a:pPr>
            <a:r>
              <a:rPr lang="sr-Cyrl-RS" sz="1100"/>
              <a:t>Укупно задовољство службом за здравствену заштиту жена</a:t>
            </a:r>
          </a:p>
          <a:p>
            <a:pPr>
              <a:defRPr sz="1100"/>
            </a:pPr>
            <a:endParaRPr lang="en-US" sz="1100"/>
          </a:p>
        </c:rich>
      </c:tx>
    </c:title>
    <c:view3D>
      <c:rotX val="30"/>
      <c:perspective val="30"/>
    </c:view3D>
    <c:plotArea>
      <c:layout>
        <c:manualLayout>
          <c:layoutTarget val="inner"/>
          <c:xMode val="edge"/>
          <c:yMode val="edge"/>
          <c:x val="0.10970499099517088"/>
          <c:y val="0.49916265675123944"/>
          <c:w val="0.8902950090048295"/>
          <c:h val="0.42146070282881337"/>
        </c:manualLayout>
      </c:layout>
      <c:pie3DChart>
        <c:varyColors val="1"/>
        <c:ser>
          <c:idx val="0"/>
          <c:order val="0"/>
          <c:explosion val="25"/>
          <c:dLbls>
            <c:showPercent val="1"/>
          </c:dLbls>
          <c:cat>
            <c:strRef>
              <c:f>педијатрија!$B$301:$B$305</c:f>
              <c:strCache>
                <c:ptCount val="5"/>
                <c:pt idx="0">
                  <c:v>Веома незадовољан</c:v>
                </c:pt>
                <c:pt idx="1">
                  <c:v>Незадовољан</c:v>
                </c:pt>
                <c:pt idx="2">
                  <c:v>Ни задовољан ни незадовољан</c:v>
                </c:pt>
                <c:pt idx="3">
                  <c:v>Задовољан</c:v>
                </c:pt>
                <c:pt idx="4">
                  <c:v>Веома задовољан</c:v>
                </c:pt>
              </c:strCache>
            </c:strRef>
          </c:cat>
          <c:val>
            <c:numRef>
              <c:f>педијатрија!$C$301:$C$305</c:f>
              <c:numCache>
                <c:formatCode>0.00%</c:formatCode>
                <c:ptCount val="5"/>
                <c:pt idx="0">
                  <c:v>1.2999999999999998E-2</c:v>
                </c:pt>
                <c:pt idx="1">
                  <c:v>2.5000000000000001E-2</c:v>
                </c:pt>
                <c:pt idx="2">
                  <c:v>0.113</c:v>
                </c:pt>
                <c:pt idx="3">
                  <c:v>0.30000000000000016</c:v>
                </c:pt>
                <c:pt idx="4">
                  <c:v>0.55000000000000004</c:v>
                </c:pt>
              </c:numCache>
            </c:numRef>
          </c:val>
        </c:ser>
        <c:dLbls>
          <c:showPercent val="1"/>
        </c:dLbls>
      </c:pie3DChart>
    </c:plotArea>
    <c:legend>
      <c:legendPos val="t"/>
      <c:layout>
        <c:manualLayout>
          <c:xMode val="edge"/>
          <c:yMode val="edge"/>
          <c:x val="0.13883485359746059"/>
          <c:y val="0.20034740449110544"/>
          <c:w val="0.72788361698308446"/>
          <c:h val="0.22743219597550315"/>
        </c:manualLayout>
      </c:layout>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date1904 val="1"/>
  <c:lang val="en-US"/>
  <c:style val="35"/>
  <c:chart>
    <c:title>
      <c:tx>
        <c:rich>
          <a:bodyPr/>
          <a:lstStyle/>
          <a:p>
            <a:pPr>
              <a:defRPr sz="1200"/>
            </a:pPr>
            <a:r>
              <a:rPr lang="sr-Cyrl-RS" sz="1200"/>
              <a:t>Полна структура испитаника</a:t>
            </a:r>
            <a:endParaRPr lang="en-US" sz="1200"/>
          </a:p>
        </c:rich>
      </c:tx>
    </c:title>
    <c:view3D>
      <c:rotX val="30"/>
      <c:perspective val="30"/>
    </c:view3D>
    <c:plotArea>
      <c:layout/>
      <c:pie3DChart>
        <c:varyColors val="1"/>
        <c:ser>
          <c:idx val="0"/>
          <c:order val="0"/>
          <c:dLbls>
            <c:showPercent val="1"/>
          </c:dLbls>
          <c:cat>
            <c:strRef>
              <c:f>педијатрија!$B$111:$B$112</c:f>
              <c:strCache>
                <c:ptCount val="2"/>
                <c:pt idx="0">
                  <c:v>Мушкарци</c:v>
                </c:pt>
                <c:pt idx="1">
                  <c:v>Жене</c:v>
                </c:pt>
              </c:strCache>
            </c:strRef>
          </c:cat>
          <c:val>
            <c:numRef>
              <c:f>педијатрија!$C$111:$C$112</c:f>
              <c:numCache>
                <c:formatCode>0.00%</c:formatCode>
                <c:ptCount val="2"/>
                <c:pt idx="0">
                  <c:v>0.41500000000000015</c:v>
                </c:pt>
                <c:pt idx="1">
                  <c:v>0.58499999999999996</c:v>
                </c:pt>
              </c:numCache>
            </c:numRef>
          </c:val>
        </c:ser>
        <c:dLbls>
          <c:showPercent val="1"/>
        </c:dLbls>
      </c:pie3DChart>
    </c:plotArea>
    <c:legend>
      <c:legendPos val="t"/>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date1904 val="1"/>
  <c:lang val="en-US"/>
  <c:style val="3"/>
  <c:chart>
    <c:title>
      <c:tx>
        <c:rich>
          <a:bodyPr/>
          <a:lstStyle/>
          <a:p>
            <a:pPr>
              <a:defRPr sz="1200"/>
            </a:pPr>
            <a:r>
              <a:rPr lang="sr-Cyrl-RS" sz="1200"/>
              <a:t>Структура према нивоу образовања</a:t>
            </a:r>
            <a:endParaRPr lang="en-US" sz="1200"/>
          </a:p>
        </c:rich>
      </c:tx>
    </c:title>
    <c:view3D>
      <c:rAngAx val="1"/>
    </c:view3D>
    <c:plotArea>
      <c:layout/>
      <c:bar3DChart>
        <c:barDir val="col"/>
        <c:grouping val="clustered"/>
        <c:ser>
          <c:idx val="0"/>
          <c:order val="0"/>
          <c:dLbls>
            <c:showVal val="1"/>
          </c:dLbls>
          <c:cat>
            <c:strRef>
              <c:f>педијатрија!$B$126:$B$129</c:f>
              <c:strCache>
                <c:ptCount val="4"/>
                <c:pt idx="0">
                  <c:v>Незавршена основна школа</c:v>
                </c:pt>
                <c:pt idx="1">
                  <c:v>Основна школа</c:v>
                </c:pt>
                <c:pt idx="2">
                  <c:v>Средња школа</c:v>
                </c:pt>
                <c:pt idx="3">
                  <c:v>Виша и висока школа</c:v>
                </c:pt>
              </c:strCache>
            </c:strRef>
          </c:cat>
          <c:val>
            <c:numRef>
              <c:f>педијатрија!$C$126:$C$129</c:f>
              <c:numCache>
                <c:formatCode>0.00%</c:formatCode>
                <c:ptCount val="4"/>
                <c:pt idx="0">
                  <c:v>1.0999999999999998E-2</c:v>
                </c:pt>
                <c:pt idx="1">
                  <c:v>9.7000000000000003E-2</c:v>
                </c:pt>
                <c:pt idx="2">
                  <c:v>0.60200000000000031</c:v>
                </c:pt>
                <c:pt idx="3">
                  <c:v>0.29000000000000015</c:v>
                </c:pt>
              </c:numCache>
            </c:numRef>
          </c:val>
        </c:ser>
        <c:dLbls>
          <c:showVal val="1"/>
        </c:dLbls>
        <c:shape val="cylinder"/>
        <c:axId val="151050496"/>
        <c:axId val="150814720"/>
        <c:axId val="0"/>
      </c:bar3DChart>
      <c:catAx>
        <c:axId val="151050496"/>
        <c:scaling>
          <c:orientation val="minMax"/>
        </c:scaling>
        <c:axPos val="b"/>
        <c:majorTickMark val="none"/>
        <c:tickLblPos val="nextTo"/>
        <c:crossAx val="150814720"/>
        <c:crosses val="autoZero"/>
        <c:auto val="1"/>
        <c:lblAlgn val="ctr"/>
        <c:lblOffset val="100"/>
      </c:catAx>
      <c:valAx>
        <c:axId val="150814720"/>
        <c:scaling>
          <c:orientation val="minMax"/>
        </c:scaling>
        <c:delete val="1"/>
        <c:axPos val="l"/>
        <c:numFmt formatCode="0.00%" sourceLinked="1"/>
        <c:tickLblPos val="nextTo"/>
        <c:crossAx val="151050496"/>
        <c:crosses val="autoZero"/>
        <c:crossBetween val="between"/>
      </c:valAx>
    </c:plotArea>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date1904 val="1"/>
  <c:lang val="en-US"/>
  <c:style val="11"/>
  <c:chart>
    <c:title>
      <c:tx>
        <c:rich>
          <a:bodyPr/>
          <a:lstStyle/>
          <a:p>
            <a:pPr>
              <a:defRPr sz="1200"/>
            </a:pPr>
            <a:r>
              <a:rPr lang="sr-Cyrl-RS" sz="1200"/>
              <a:t>Структура анкетираних према материјалном положају</a:t>
            </a:r>
            <a:endParaRPr lang="en-US" sz="1200"/>
          </a:p>
        </c:rich>
      </c:tx>
    </c:title>
    <c:view3D>
      <c:rAngAx val="1"/>
    </c:view3D>
    <c:plotArea>
      <c:layout/>
      <c:bar3DChart>
        <c:barDir val="bar"/>
        <c:grouping val="clustered"/>
        <c:ser>
          <c:idx val="0"/>
          <c:order val="0"/>
          <c:dLbls>
            <c:dLbl>
              <c:idx val="3"/>
              <c:layout>
                <c:manualLayout>
                  <c:x val="0"/>
                  <c:y val="9.2592592592592692E-3"/>
                </c:manualLayout>
              </c:layout>
              <c:showVal val="1"/>
            </c:dLbl>
            <c:showVal val="1"/>
          </c:dLbls>
          <c:cat>
            <c:strRef>
              <c:f>педијатрија!$B$134:$B$138</c:f>
              <c:strCache>
                <c:ptCount val="5"/>
                <c:pt idx="0">
                  <c:v>Веома лоше</c:v>
                </c:pt>
                <c:pt idx="1">
                  <c:v>Лоше</c:v>
                </c:pt>
                <c:pt idx="2">
                  <c:v>Осредње</c:v>
                </c:pt>
                <c:pt idx="3">
                  <c:v>Добро</c:v>
                </c:pt>
                <c:pt idx="4">
                  <c:v>Веома добро</c:v>
                </c:pt>
              </c:strCache>
            </c:strRef>
          </c:cat>
          <c:val>
            <c:numRef>
              <c:f>педијатрија!$C$134:$C$138</c:f>
              <c:numCache>
                <c:formatCode>0.00%</c:formatCode>
                <c:ptCount val="5"/>
                <c:pt idx="0">
                  <c:v>1.0999999999999998E-2</c:v>
                </c:pt>
                <c:pt idx="1">
                  <c:v>7.5000000000000011E-2</c:v>
                </c:pt>
                <c:pt idx="2">
                  <c:v>0.33300000000000024</c:v>
                </c:pt>
                <c:pt idx="3">
                  <c:v>0.48400000000000021</c:v>
                </c:pt>
                <c:pt idx="4">
                  <c:v>9.7000000000000003E-2</c:v>
                </c:pt>
              </c:numCache>
            </c:numRef>
          </c:val>
        </c:ser>
        <c:dLbls>
          <c:showVal val="1"/>
        </c:dLbls>
        <c:shape val="cylinder"/>
        <c:axId val="150839296"/>
        <c:axId val="150840832"/>
        <c:axId val="0"/>
      </c:bar3DChart>
      <c:catAx>
        <c:axId val="150839296"/>
        <c:scaling>
          <c:orientation val="minMax"/>
        </c:scaling>
        <c:axPos val="l"/>
        <c:majorTickMark val="none"/>
        <c:tickLblPos val="nextTo"/>
        <c:crossAx val="150840832"/>
        <c:crosses val="autoZero"/>
        <c:auto val="1"/>
        <c:lblAlgn val="ctr"/>
        <c:lblOffset val="100"/>
      </c:catAx>
      <c:valAx>
        <c:axId val="150840832"/>
        <c:scaling>
          <c:orientation val="minMax"/>
        </c:scaling>
        <c:delete val="1"/>
        <c:axPos val="b"/>
        <c:numFmt formatCode="0.00%" sourceLinked="1"/>
        <c:tickLblPos val="nextTo"/>
        <c:crossAx val="150839296"/>
        <c:crosses val="autoZero"/>
        <c:crossBetween val="between"/>
      </c:valAx>
    </c:plotArea>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sr-Cyrl-RS" sz="1200"/>
              <a:t>Категорије осигураника</a:t>
            </a:r>
            <a:endParaRPr lang="en-US" sz="1200"/>
          </a:p>
        </c:rich>
      </c:tx>
    </c:title>
    <c:view3D>
      <c:rAngAx val="1"/>
    </c:view3D>
    <c:plotArea>
      <c:layout/>
      <c:bar3DChart>
        <c:barDir val="bar"/>
        <c:grouping val="stacked"/>
        <c:ser>
          <c:idx val="0"/>
          <c:order val="0"/>
          <c:dLbls>
            <c:dLbl>
              <c:idx val="0"/>
              <c:layout>
                <c:manualLayout>
                  <c:x val="0.26111111111111079"/>
                  <c:y val="-4.6296296296296346E-3"/>
                </c:manualLayout>
              </c:layout>
              <c:showVal val="1"/>
            </c:dLbl>
            <c:dLbl>
              <c:idx val="1"/>
              <c:layout>
                <c:manualLayout>
                  <c:x val="0.10833333333333336"/>
                  <c:y val="-4.6296296296296346E-3"/>
                </c:manualLayout>
              </c:layout>
              <c:showVal val="1"/>
            </c:dLbl>
            <c:dLbl>
              <c:idx val="2"/>
              <c:layout>
                <c:manualLayout>
                  <c:x val="0.1111111111111111"/>
                  <c:y val="0"/>
                </c:manualLayout>
              </c:layout>
              <c:showVal val="1"/>
            </c:dLbl>
            <c:dLbl>
              <c:idx val="3"/>
              <c:layout>
                <c:manualLayout>
                  <c:x val="0.125"/>
                  <c:y val="-4.6296296296296346E-3"/>
                </c:manualLayout>
              </c:layout>
              <c:showVal val="1"/>
            </c:dLbl>
            <c:dLbl>
              <c:idx val="4"/>
              <c:layout>
                <c:manualLayout>
                  <c:x val="0.10833333333333336"/>
                  <c:y val="-9.2592592592592813E-3"/>
                </c:manualLayout>
              </c:layout>
              <c:showVal val="1"/>
            </c:dLbl>
            <c:dLbl>
              <c:idx val="5"/>
              <c:layout>
                <c:manualLayout>
                  <c:x val="0.10555555555555562"/>
                  <c:y val="-4.6296296296296346E-3"/>
                </c:manualLayout>
              </c:layout>
              <c:showVal val="1"/>
            </c:dLbl>
            <c:dLbl>
              <c:idx val="6"/>
              <c:layout>
                <c:manualLayout>
                  <c:x val="0.10555555555555562"/>
                  <c:y val="0"/>
                </c:manualLayout>
              </c:layout>
              <c:showVal val="1"/>
            </c:dLbl>
            <c:dLbl>
              <c:idx val="7"/>
              <c:layout>
                <c:manualLayout>
                  <c:x val="0.2"/>
                  <c:y val="-4.2437781360066913E-17"/>
                </c:manualLayout>
              </c:layout>
              <c:showVal val="1"/>
            </c:dLbl>
            <c:showVal val="1"/>
          </c:dLbls>
          <c:cat>
            <c:strRef>
              <c:f>стоматологија!$C$61:$C$68</c:f>
              <c:strCache>
                <c:ptCount val="8"/>
                <c:pt idx="0">
                  <c:v>Дете(0-18година)</c:v>
                </c:pt>
                <c:pt idx="1">
                  <c:v>Студент(18-26 година)</c:v>
                </c:pt>
                <c:pt idx="2">
                  <c:v>Трудница</c:v>
                </c:pt>
                <c:pt idx="3">
                  <c:v>Породиља</c:v>
                </c:pt>
                <c:pt idx="4">
                  <c:v>Лице којем је потребна хитна стом.услуга</c:v>
                </c:pt>
                <c:pt idx="5">
                  <c:v>Лице старије од 65 година</c:v>
                </c:pt>
                <c:pt idx="6">
                  <c:v>Остале категорије обухваћенне обавезним здр.осигурањем</c:v>
                </c:pt>
                <c:pt idx="7">
                  <c:v>Није припадник ниједне наведене категорије</c:v>
                </c:pt>
              </c:strCache>
            </c:strRef>
          </c:cat>
          <c:val>
            <c:numRef>
              <c:f>стоматологија!$D$61:$D$68</c:f>
              <c:numCache>
                <c:formatCode>0.00%</c:formatCode>
                <c:ptCount val="8"/>
                <c:pt idx="0">
                  <c:v>0.43000000000000016</c:v>
                </c:pt>
                <c:pt idx="1">
                  <c:v>4.3000000000000003E-2</c:v>
                </c:pt>
                <c:pt idx="2">
                  <c:v>7.5000000000000011E-2</c:v>
                </c:pt>
                <c:pt idx="3">
                  <c:v>3.2000000000000021E-2</c:v>
                </c:pt>
                <c:pt idx="4">
                  <c:v>4.3000000000000003E-2</c:v>
                </c:pt>
                <c:pt idx="5">
                  <c:v>6.5000000000000002E-2</c:v>
                </c:pt>
                <c:pt idx="6">
                  <c:v>2.1999999999999999E-2</c:v>
                </c:pt>
                <c:pt idx="7">
                  <c:v>0.29000000000000015</c:v>
                </c:pt>
              </c:numCache>
            </c:numRef>
          </c:val>
        </c:ser>
        <c:dLbls>
          <c:showVal val="1"/>
        </c:dLbls>
        <c:gapWidth val="95"/>
        <c:gapDepth val="95"/>
        <c:shape val="cylinder"/>
        <c:axId val="150861312"/>
        <c:axId val="150862848"/>
        <c:axId val="0"/>
      </c:bar3DChart>
      <c:catAx>
        <c:axId val="150861312"/>
        <c:scaling>
          <c:orientation val="minMax"/>
        </c:scaling>
        <c:axPos val="l"/>
        <c:majorTickMark val="none"/>
        <c:tickLblPos val="nextTo"/>
        <c:crossAx val="150862848"/>
        <c:crosses val="autoZero"/>
        <c:auto val="1"/>
        <c:lblAlgn val="ctr"/>
        <c:lblOffset val="100"/>
      </c:catAx>
      <c:valAx>
        <c:axId val="150862848"/>
        <c:scaling>
          <c:orientation val="minMax"/>
        </c:scaling>
        <c:delete val="1"/>
        <c:axPos val="b"/>
        <c:numFmt formatCode="0.00%" sourceLinked="1"/>
        <c:tickLblPos val="nextTo"/>
        <c:crossAx val="150861312"/>
        <c:crosses val="autoZero"/>
        <c:crossBetween val="between"/>
      </c:valAx>
    </c:plotArea>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date1904 val="1"/>
  <c:lang val="en-US"/>
  <c:style val="3"/>
  <c:chart>
    <c:title>
      <c:tx>
        <c:rich>
          <a:bodyPr/>
          <a:lstStyle/>
          <a:p>
            <a:pPr>
              <a:defRPr sz="1200"/>
            </a:pPr>
            <a:r>
              <a:rPr lang="sr-Cyrl-RS" sz="1200"/>
              <a:t>Дужина чекања на преглед стоматолога</a:t>
            </a:r>
            <a:endParaRPr lang="en-US" sz="1200"/>
          </a:p>
        </c:rich>
      </c:tx>
    </c:title>
    <c:view3D>
      <c:rotX val="30"/>
      <c:perspective val="30"/>
    </c:view3D>
    <c:plotArea>
      <c:layout>
        <c:manualLayout>
          <c:layoutTarget val="inner"/>
          <c:xMode val="edge"/>
          <c:yMode val="edge"/>
          <c:x val="9.7222222222222224E-3"/>
          <c:y val="0.31597039953339201"/>
          <c:w val="0.99027777777777759"/>
          <c:h val="0.68402960046660888"/>
        </c:manualLayout>
      </c:layout>
      <c:pie3DChart>
        <c:varyColors val="1"/>
        <c:ser>
          <c:idx val="1"/>
          <c:order val="1"/>
          <c:dLbls>
            <c:showPercent val="1"/>
          </c:dLbls>
          <c:cat>
            <c:strRef>
              <c:f>стоматологија!$C$72:$C$75</c:f>
              <c:strCache>
                <c:ptCount val="4"/>
                <c:pt idx="0">
                  <c:v>Примљени истог дана</c:v>
                </c:pt>
                <c:pt idx="1">
                  <c:v>Од 1-5 дана</c:v>
                </c:pt>
                <c:pt idx="2">
                  <c:v>Од 6- 15 дана</c:v>
                </c:pt>
                <c:pt idx="3">
                  <c:v>Више од 15 дана</c:v>
                </c:pt>
              </c:strCache>
            </c:strRef>
          </c:cat>
          <c:val>
            <c:numRef>
              <c:f>стоматологија!$D$72:$D$75</c:f>
              <c:numCache>
                <c:formatCode>0.00%</c:formatCode>
                <c:ptCount val="4"/>
                <c:pt idx="0">
                  <c:v>0.62500000000000033</c:v>
                </c:pt>
                <c:pt idx="1">
                  <c:v>0.34100000000000008</c:v>
                </c:pt>
                <c:pt idx="2">
                  <c:v>3.4000000000000002E-2</c:v>
                </c:pt>
                <c:pt idx="3">
                  <c:v>0</c:v>
                </c:pt>
              </c:numCache>
            </c:numRef>
          </c:val>
        </c:ser>
        <c:ser>
          <c:idx val="0"/>
          <c:order val="0"/>
          <c:explosion val="25"/>
          <c:dLbls>
            <c:showPercent val="1"/>
          </c:dLbls>
          <c:cat>
            <c:strRef>
              <c:f>стоматологија!$C$72:$C$75</c:f>
              <c:strCache>
                <c:ptCount val="4"/>
                <c:pt idx="0">
                  <c:v>Примљени истог дана</c:v>
                </c:pt>
                <c:pt idx="1">
                  <c:v>Од 1-5 дана</c:v>
                </c:pt>
                <c:pt idx="2">
                  <c:v>Од 6- 15 дана</c:v>
                </c:pt>
                <c:pt idx="3">
                  <c:v>Више од 15 дана</c:v>
                </c:pt>
              </c:strCache>
            </c:strRef>
          </c:cat>
          <c:val>
            <c:numRef>
              <c:f>стоматологија!$D$72:$D$75</c:f>
              <c:numCache>
                <c:formatCode>0.00%</c:formatCode>
                <c:ptCount val="4"/>
                <c:pt idx="0">
                  <c:v>0.62500000000000033</c:v>
                </c:pt>
                <c:pt idx="1">
                  <c:v>0.34100000000000008</c:v>
                </c:pt>
                <c:pt idx="2">
                  <c:v>3.4000000000000002E-2</c:v>
                </c:pt>
                <c:pt idx="3">
                  <c:v>0</c:v>
                </c:pt>
              </c:numCache>
            </c:numRef>
          </c:val>
        </c:ser>
        <c:dLbls>
          <c:showPercent val="1"/>
        </c:dLbls>
      </c:pie3DChart>
    </c:plotArea>
    <c:legend>
      <c:legendPos val="t"/>
      <c:layout>
        <c:manualLayout>
          <c:xMode val="edge"/>
          <c:yMode val="edge"/>
          <c:x val="4.722222222222227E-2"/>
          <c:y val="0.15717592592592589"/>
          <c:w val="0.9"/>
          <c:h val="8.3717191601049956E-2"/>
        </c:manualLayout>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31"/>
  <c:chart>
    <c:title>
      <c:tx>
        <c:rich>
          <a:bodyPr/>
          <a:lstStyle/>
          <a:p>
            <a:pPr>
              <a:defRPr sz="1200"/>
            </a:pPr>
            <a:r>
              <a:rPr lang="sr-Cyrl-RS" sz="1200"/>
              <a:t>Дужина</a:t>
            </a:r>
            <a:r>
              <a:rPr lang="sr-Cyrl-RS" sz="1200" baseline="0"/>
              <a:t> чекања на преглед</a:t>
            </a:r>
            <a:endParaRPr lang="en-US" sz="1200"/>
          </a:p>
        </c:rich>
      </c:tx>
    </c:title>
    <c:view3D>
      <c:rAngAx val="1"/>
    </c:view3D>
    <c:plotArea>
      <c:layout/>
      <c:bar3DChart>
        <c:barDir val="col"/>
        <c:grouping val="clustered"/>
        <c:ser>
          <c:idx val="0"/>
          <c:order val="0"/>
          <c:dLbls>
            <c:dLbl>
              <c:idx val="0"/>
              <c:layout>
                <c:manualLayout>
                  <c:x val="2.5000000000000001E-2"/>
                  <c:y val="-4.1666666666666664E-2"/>
                </c:manualLayout>
              </c:layout>
              <c:showVal val="1"/>
            </c:dLbl>
            <c:dLbl>
              <c:idx val="1"/>
              <c:layout>
                <c:manualLayout>
                  <c:x val="2.5000000000000001E-2"/>
                  <c:y val="-8.3333333333333467E-2"/>
                </c:manualLayout>
              </c:layout>
              <c:showVal val="1"/>
            </c:dLbl>
            <c:dLbl>
              <c:idx val="2"/>
              <c:layout>
                <c:manualLayout>
                  <c:x val="1.3888888888888926E-2"/>
                  <c:y val="-4.6296296296296335E-2"/>
                </c:manualLayout>
              </c:layout>
              <c:showVal val="1"/>
            </c:dLbl>
            <c:dLbl>
              <c:idx val="3"/>
              <c:layout>
                <c:manualLayout>
                  <c:x val="2.5000000000000001E-2"/>
                  <c:y val="-6.4814814814814964E-2"/>
                </c:manualLayout>
              </c:layout>
              <c:showVal val="1"/>
            </c:dLbl>
            <c:showVal val="1"/>
          </c:dLbls>
          <c:cat>
            <c:strRef>
              <c:f>одрасли!$B$129:$B$132</c:f>
              <c:strCache>
                <c:ptCount val="4"/>
                <c:pt idx="0">
                  <c:v>Примљен/а истог дана</c:v>
                </c:pt>
                <c:pt idx="1">
                  <c:v>Од 1-5 дана</c:v>
                </c:pt>
                <c:pt idx="2">
                  <c:v>Од 6- 15 дана</c:v>
                </c:pt>
                <c:pt idx="3">
                  <c:v>Више од 15 дана</c:v>
                </c:pt>
              </c:strCache>
            </c:strRef>
          </c:cat>
          <c:val>
            <c:numRef>
              <c:f>одрасли!$C$129:$C$132</c:f>
              <c:numCache>
                <c:formatCode>0.00%</c:formatCode>
                <c:ptCount val="4"/>
                <c:pt idx="0">
                  <c:v>0.74900000000000078</c:v>
                </c:pt>
                <c:pt idx="1">
                  <c:v>0.16300000000000001</c:v>
                </c:pt>
                <c:pt idx="2">
                  <c:v>7.6999999999999999E-2</c:v>
                </c:pt>
                <c:pt idx="3">
                  <c:v>1.0999999999999998E-2</c:v>
                </c:pt>
              </c:numCache>
            </c:numRef>
          </c:val>
        </c:ser>
        <c:dLbls>
          <c:showVal val="1"/>
        </c:dLbls>
        <c:shape val="cylinder"/>
        <c:axId val="118447488"/>
        <c:axId val="118465664"/>
        <c:axId val="0"/>
      </c:bar3DChart>
      <c:catAx>
        <c:axId val="118447488"/>
        <c:scaling>
          <c:orientation val="minMax"/>
        </c:scaling>
        <c:axPos val="b"/>
        <c:majorTickMark val="none"/>
        <c:tickLblPos val="nextTo"/>
        <c:crossAx val="118465664"/>
        <c:crosses val="autoZero"/>
        <c:auto val="1"/>
        <c:lblAlgn val="ctr"/>
        <c:lblOffset val="100"/>
      </c:catAx>
      <c:valAx>
        <c:axId val="118465664"/>
        <c:scaling>
          <c:orientation val="minMax"/>
        </c:scaling>
        <c:delete val="1"/>
        <c:axPos val="l"/>
        <c:numFmt formatCode="0.00%" sourceLinked="1"/>
        <c:majorTickMark val="none"/>
        <c:tickLblPos val="nextTo"/>
        <c:crossAx val="118447488"/>
        <c:crosses val="autoZero"/>
        <c:crossBetween val="between"/>
      </c:valAx>
    </c:plotArea>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sr-Cyrl-RS" sz="1100"/>
              <a:t>Здравствено-васпитни рад</a:t>
            </a:r>
            <a:endParaRPr lang="en-US" sz="1100"/>
          </a:p>
        </c:rich>
      </c:tx>
    </c:title>
    <c:view3D>
      <c:rAngAx val="1"/>
    </c:view3D>
    <c:plotArea>
      <c:layout/>
      <c:bar3DChart>
        <c:barDir val="bar"/>
        <c:grouping val="percentStacked"/>
        <c:ser>
          <c:idx val="0"/>
          <c:order val="0"/>
          <c:tx>
            <c:strRef>
              <c:f>стоматологија!$D$88</c:f>
              <c:strCache>
                <c:ptCount val="1"/>
                <c:pt idx="0">
                  <c:v>ДА</c:v>
                </c:pt>
              </c:strCache>
            </c:strRef>
          </c:tx>
          <c:cat>
            <c:strRef>
              <c:f>стоматологија!$C$89:$C$96</c:f>
              <c:strCache>
                <c:ptCount val="8"/>
                <c:pt idx="0">
                  <c:v>Значај редовних прегледа</c:v>
                </c:pt>
                <c:pt idx="1">
                  <c:v>Употреба флуора(пасте,таблете...)</c:v>
                </c:pt>
                <c:pt idx="2">
                  <c:v>Правилно прање зуба</c:v>
                </c:pt>
                <c:pt idx="3">
                  <c:v>Неправилности зуба и вилица</c:v>
                </c:pt>
                <c:pt idx="4">
                  <c:v>Настанак каријеса</c:v>
                </c:pt>
                <c:pt idx="5">
                  <c:v>Крварење десни и "клаћење" зуба</c:v>
                </c:pt>
                <c:pt idx="6">
                  <c:v>Значај дојења</c:v>
                </c:pt>
                <c:pt idx="7">
                  <c:v>Правилна исхрана</c:v>
                </c:pt>
              </c:strCache>
            </c:strRef>
          </c:cat>
          <c:val>
            <c:numRef>
              <c:f>стоматологија!$D$89:$D$96</c:f>
              <c:numCache>
                <c:formatCode>0.00%</c:formatCode>
                <c:ptCount val="8"/>
                <c:pt idx="0">
                  <c:v>0.95500000000000029</c:v>
                </c:pt>
                <c:pt idx="1">
                  <c:v>0.86400000000000032</c:v>
                </c:pt>
                <c:pt idx="2">
                  <c:v>0.90100000000000002</c:v>
                </c:pt>
                <c:pt idx="3">
                  <c:v>0.79</c:v>
                </c:pt>
                <c:pt idx="4">
                  <c:v>0.88800000000000001</c:v>
                </c:pt>
                <c:pt idx="5">
                  <c:v>0.76300000000000034</c:v>
                </c:pt>
                <c:pt idx="6">
                  <c:v>0.49400000000000022</c:v>
                </c:pt>
                <c:pt idx="7">
                  <c:v>0.83000000000000029</c:v>
                </c:pt>
              </c:numCache>
            </c:numRef>
          </c:val>
        </c:ser>
        <c:ser>
          <c:idx val="1"/>
          <c:order val="1"/>
          <c:tx>
            <c:strRef>
              <c:f>стоматологија!$E$88</c:f>
              <c:strCache>
                <c:ptCount val="1"/>
                <c:pt idx="0">
                  <c:v>НЕ</c:v>
                </c:pt>
              </c:strCache>
            </c:strRef>
          </c:tx>
          <c:cat>
            <c:strRef>
              <c:f>стоматологија!$C$89:$C$96</c:f>
              <c:strCache>
                <c:ptCount val="8"/>
                <c:pt idx="0">
                  <c:v>Значај редовних прегледа</c:v>
                </c:pt>
                <c:pt idx="1">
                  <c:v>Употреба флуора(пасте,таблете...)</c:v>
                </c:pt>
                <c:pt idx="2">
                  <c:v>Правилно прање зуба</c:v>
                </c:pt>
                <c:pt idx="3">
                  <c:v>Неправилности зуба и вилица</c:v>
                </c:pt>
                <c:pt idx="4">
                  <c:v>Настанак каријеса</c:v>
                </c:pt>
                <c:pt idx="5">
                  <c:v>Крварење десни и "клаћење" зуба</c:v>
                </c:pt>
                <c:pt idx="6">
                  <c:v>Значај дојења</c:v>
                </c:pt>
                <c:pt idx="7">
                  <c:v>Правилна исхрана</c:v>
                </c:pt>
              </c:strCache>
            </c:strRef>
          </c:cat>
          <c:val>
            <c:numRef>
              <c:f>стоматологија!$E$89:$E$96</c:f>
              <c:numCache>
                <c:formatCode>0.00%</c:formatCode>
                <c:ptCount val="8"/>
                <c:pt idx="0">
                  <c:v>0</c:v>
                </c:pt>
                <c:pt idx="1">
                  <c:v>1.0999999999999998E-2</c:v>
                </c:pt>
                <c:pt idx="2">
                  <c:v>1.0999999999999998E-2</c:v>
                </c:pt>
                <c:pt idx="3">
                  <c:v>0</c:v>
                </c:pt>
                <c:pt idx="4">
                  <c:v>0</c:v>
                </c:pt>
                <c:pt idx="5">
                  <c:v>0.05</c:v>
                </c:pt>
                <c:pt idx="6">
                  <c:v>0.114</c:v>
                </c:pt>
                <c:pt idx="7">
                  <c:v>3.4000000000000002E-2</c:v>
                </c:pt>
              </c:numCache>
            </c:numRef>
          </c:val>
        </c:ser>
        <c:ser>
          <c:idx val="2"/>
          <c:order val="2"/>
          <c:tx>
            <c:strRef>
              <c:f>стоматологија!$F$88</c:f>
              <c:strCache>
                <c:ptCount val="1"/>
                <c:pt idx="0">
                  <c:v>Није било потребно</c:v>
                </c:pt>
              </c:strCache>
            </c:strRef>
          </c:tx>
          <c:cat>
            <c:strRef>
              <c:f>стоматологија!$C$89:$C$96</c:f>
              <c:strCache>
                <c:ptCount val="8"/>
                <c:pt idx="0">
                  <c:v>Значај редовних прегледа</c:v>
                </c:pt>
                <c:pt idx="1">
                  <c:v>Употреба флуора(пасте,таблете...)</c:v>
                </c:pt>
                <c:pt idx="2">
                  <c:v>Правилно прање зуба</c:v>
                </c:pt>
                <c:pt idx="3">
                  <c:v>Неправилности зуба и вилица</c:v>
                </c:pt>
                <c:pt idx="4">
                  <c:v>Настанак каријеса</c:v>
                </c:pt>
                <c:pt idx="5">
                  <c:v>Крварење десни и "клаћење" зуба</c:v>
                </c:pt>
                <c:pt idx="6">
                  <c:v>Значај дојења</c:v>
                </c:pt>
                <c:pt idx="7">
                  <c:v>Правилна исхрана</c:v>
                </c:pt>
              </c:strCache>
            </c:strRef>
          </c:cat>
          <c:val>
            <c:numRef>
              <c:f>стоматологија!$F$89:$F$96</c:f>
              <c:numCache>
                <c:formatCode>0.00%</c:formatCode>
                <c:ptCount val="8"/>
                <c:pt idx="0">
                  <c:v>4.5000000000000012E-2</c:v>
                </c:pt>
                <c:pt idx="1">
                  <c:v>9.1000000000000025E-2</c:v>
                </c:pt>
                <c:pt idx="2">
                  <c:v>7.6999999999999999E-2</c:v>
                </c:pt>
                <c:pt idx="3">
                  <c:v>0.17300000000000001</c:v>
                </c:pt>
                <c:pt idx="4">
                  <c:v>7.9000000000000042E-2</c:v>
                </c:pt>
                <c:pt idx="5">
                  <c:v>0.13800000000000001</c:v>
                </c:pt>
                <c:pt idx="6">
                  <c:v>0.36700000000000021</c:v>
                </c:pt>
                <c:pt idx="7">
                  <c:v>0.114</c:v>
                </c:pt>
              </c:numCache>
            </c:numRef>
          </c:val>
        </c:ser>
        <c:ser>
          <c:idx val="3"/>
          <c:order val="3"/>
          <c:tx>
            <c:strRef>
              <c:f>стоматологија!$G$88</c:f>
              <c:strCache>
                <c:ptCount val="1"/>
                <c:pt idx="0">
                  <c:v>Не сећам се</c:v>
                </c:pt>
              </c:strCache>
            </c:strRef>
          </c:tx>
          <c:cat>
            <c:strRef>
              <c:f>стоматологија!$C$89:$C$96</c:f>
              <c:strCache>
                <c:ptCount val="8"/>
                <c:pt idx="0">
                  <c:v>Значај редовних прегледа</c:v>
                </c:pt>
                <c:pt idx="1">
                  <c:v>Употреба флуора(пасте,таблете...)</c:v>
                </c:pt>
                <c:pt idx="2">
                  <c:v>Правилно прање зуба</c:v>
                </c:pt>
                <c:pt idx="3">
                  <c:v>Неправилности зуба и вилица</c:v>
                </c:pt>
                <c:pt idx="4">
                  <c:v>Настанак каријеса</c:v>
                </c:pt>
                <c:pt idx="5">
                  <c:v>Крварење десни и "клаћење" зуба</c:v>
                </c:pt>
                <c:pt idx="6">
                  <c:v>Значај дојења</c:v>
                </c:pt>
                <c:pt idx="7">
                  <c:v>Правилна исхрана</c:v>
                </c:pt>
              </c:strCache>
            </c:strRef>
          </c:cat>
          <c:val>
            <c:numRef>
              <c:f>стоматологија!$G$89:$G$96</c:f>
              <c:numCache>
                <c:formatCode>0.00%</c:formatCode>
                <c:ptCount val="8"/>
                <c:pt idx="0">
                  <c:v>0</c:v>
                </c:pt>
                <c:pt idx="1">
                  <c:v>3.4000000000000002E-2</c:v>
                </c:pt>
                <c:pt idx="2">
                  <c:v>1.0999999999999998E-2</c:v>
                </c:pt>
                <c:pt idx="3">
                  <c:v>3.6999999999999998E-2</c:v>
                </c:pt>
                <c:pt idx="4">
                  <c:v>3.4000000000000002E-2</c:v>
                </c:pt>
                <c:pt idx="5">
                  <c:v>0.05</c:v>
                </c:pt>
                <c:pt idx="6">
                  <c:v>2.5000000000000001E-2</c:v>
                </c:pt>
                <c:pt idx="7">
                  <c:v>2.3E-2</c:v>
                </c:pt>
              </c:numCache>
            </c:numRef>
          </c:val>
        </c:ser>
        <c:gapWidth val="75"/>
        <c:shape val="cylinder"/>
        <c:axId val="151388544"/>
        <c:axId val="151390080"/>
        <c:axId val="0"/>
      </c:bar3DChart>
      <c:catAx>
        <c:axId val="151388544"/>
        <c:scaling>
          <c:orientation val="minMax"/>
        </c:scaling>
        <c:axPos val="l"/>
        <c:majorTickMark val="none"/>
        <c:tickLblPos val="nextTo"/>
        <c:crossAx val="151390080"/>
        <c:crosses val="autoZero"/>
        <c:auto val="1"/>
        <c:lblAlgn val="ctr"/>
        <c:lblOffset val="100"/>
      </c:catAx>
      <c:valAx>
        <c:axId val="151390080"/>
        <c:scaling>
          <c:orientation val="minMax"/>
        </c:scaling>
        <c:axPos val="b"/>
        <c:majorGridlines/>
        <c:numFmt formatCode="0%" sourceLinked="1"/>
        <c:majorTickMark val="none"/>
        <c:tickLblPos val="nextTo"/>
        <c:spPr>
          <a:ln w="9525">
            <a:noFill/>
          </a:ln>
        </c:spPr>
        <c:crossAx val="151388544"/>
        <c:crosses val="autoZero"/>
        <c:crossBetween val="between"/>
      </c:valAx>
    </c:plotArea>
    <c:legend>
      <c:legendPos val="b"/>
    </c:legend>
    <c:plotVisOnly val="1"/>
  </c:chart>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sr-Cyrl-RS" sz="1200"/>
              <a:t>Задовољство радом изабраног стоматолога</a:t>
            </a:r>
          </a:p>
        </c:rich>
      </c:tx>
      <c:layout>
        <c:manualLayout>
          <c:xMode val="edge"/>
          <c:yMode val="edge"/>
          <c:x val="0.20385726007283841"/>
          <c:y val="1.5503875968992276E-2"/>
        </c:manualLayout>
      </c:layout>
    </c:title>
    <c:view3D>
      <c:rAngAx val="1"/>
    </c:view3D>
    <c:plotArea>
      <c:layout>
        <c:manualLayout>
          <c:layoutTarget val="inner"/>
          <c:xMode val="edge"/>
          <c:yMode val="edge"/>
          <c:x val="2.8282218281099197E-2"/>
          <c:y val="0.16637730770729786"/>
          <c:w val="0.92540258994363456"/>
          <c:h val="0.57055298511348851"/>
        </c:manualLayout>
      </c:layout>
      <c:bar3DChart>
        <c:barDir val="col"/>
        <c:grouping val="stacked"/>
        <c:ser>
          <c:idx val="0"/>
          <c:order val="0"/>
          <c:dLbls>
            <c:dLbl>
              <c:idx val="0"/>
              <c:layout>
                <c:manualLayout>
                  <c:x val="1.6666612278400609E-2"/>
                  <c:y val="-0.29152186436908806"/>
                </c:manualLayout>
              </c:layout>
              <c:showVal val="1"/>
            </c:dLbl>
            <c:dLbl>
              <c:idx val="1"/>
              <c:layout>
                <c:manualLayout>
                  <c:x val="1.6666612278400609E-2"/>
                  <c:y val="-0.32024029075417082"/>
                </c:manualLayout>
              </c:layout>
              <c:showVal val="1"/>
            </c:dLbl>
            <c:dLbl>
              <c:idx val="2"/>
              <c:layout>
                <c:manualLayout>
                  <c:x val="1.9444444977662751E-2"/>
                  <c:y val="-0.30964258027623232"/>
                </c:manualLayout>
              </c:layout>
              <c:showVal val="1"/>
            </c:dLbl>
            <c:dLbl>
              <c:idx val="3"/>
              <c:layout>
                <c:manualLayout>
                  <c:x val="1.3209054225805121E-2"/>
                  <c:y val="-0.32071027389700563"/>
                </c:manualLayout>
              </c:layout>
              <c:showVal val="1"/>
            </c:dLbl>
            <c:dLbl>
              <c:idx val="4"/>
              <c:layout>
                <c:manualLayout>
                  <c:x val="1.8084802312410012E-2"/>
                  <c:y val="-0.32353148281155381"/>
                </c:manualLayout>
              </c:layout>
              <c:showVal val="1"/>
            </c:dLbl>
            <c:showVal val="1"/>
          </c:dLbls>
          <c:cat>
            <c:strRef>
              <c:f>стоматологија!$K$104:$K$108</c:f>
              <c:strCache>
                <c:ptCount val="5"/>
                <c:pt idx="0">
                  <c:v>Упознат је са проблемима и болестима које имам</c:v>
                </c:pt>
                <c:pt idx="1">
                  <c:v>Одваја довољно времена за разговор</c:v>
                </c:pt>
                <c:pt idx="2">
                  <c:v>Даје ми јасна објашњења о интервенцијама које планира</c:v>
                </c:pt>
                <c:pt idx="3">
                  <c:v>Даје ми јасна објашњења о мом оралном здрављу</c:v>
                </c:pt>
                <c:pt idx="4">
                  <c:v>Позива ме на превентивне прегледе</c:v>
                </c:pt>
              </c:strCache>
            </c:strRef>
          </c:cat>
          <c:val>
            <c:numRef>
              <c:f>стоматологија!$L$104:$L$108</c:f>
              <c:numCache>
                <c:formatCode>General</c:formatCode>
                <c:ptCount val="5"/>
                <c:pt idx="0">
                  <c:v>3.58</c:v>
                </c:pt>
                <c:pt idx="1">
                  <c:v>4.6499999999999995</c:v>
                </c:pt>
                <c:pt idx="2">
                  <c:v>4.6099999999999985</c:v>
                </c:pt>
                <c:pt idx="3">
                  <c:v>4.7</c:v>
                </c:pt>
                <c:pt idx="4">
                  <c:v>4.72</c:v>
                </c:pt>
              </c:numCache>
            </c:numRef>
          </c:val>
        </c:ser>
        <c:dLbls>
          <c:showVal val="1"/>
        </c:dLbls>
        <c:gapWidth val="95"/>
        <c:gapDepth val="95"/>
        <c:shape val="cylinder"/>
        <c:axId val="151403904"/>
        <c:axId val="151434368"/>
        <c:axId val="0"/>
      </c:bar3DChart>
      <c:catAx>
        <c:axId val="151403904"/>
        <c:scaling>
          <c:orientation val="minMax"/>
        </c:scaling>
        <c:axPos val="b"/>
        <c:majorTickMark val="none"/>
        <c:tickLblPos val="nextTo"/>
        <c:txPr>
          <a:bodyPr/>
          <a:lstStyle/>
          <a:p>
            <a:pPr>
              <a:defRPr sz="900" baseline="30000"/>
            </a:pPr>
            <a:endParaRPr lang="en-US"/>
          </a:p>
        </c:txPr>
        <c:crossAx val="151434368"/>
        <c:crosses val="autoZero"/>
        <c:auto val="1"/>
        <c:lblAlgn val="ctr"/>
        <c:lblOffset val="100"/>
      </c:catAx>
      <c:valAx>
        <c:axId val="151434368"/>
        <c:scaling>
          <c:orientation val="minMax"/>
        </c:scaling>
        <c:delete val="1"/>
        <c:axPos val="l"/>
        <c:numFmt formatCode="General" sourceLinked="1"/>
        <c:tickLblPos val="nextTo"/>
        <c:crossAx val="151403904"/>
        <c:crosses val="autoZero"/>
        <c:crossBetween val="between"/>
      </c:valAx>
    </c:plotArea>
    <c:plotVisOnly val="1"/>
  </c:chart>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sr-Cyrl-RS" sz="1100"/>
              <a:t>Задовољство услугама и организацијом рада стоматолошких служби</a:t>
            </a:r>
          </a:p>
        </c:rich>
      </c:tx>
    </c:title>
    <c:view3D>
      <c:perspective val="30"/>
    </c:view3D>
    <c:plotArea>
      <c:layout/>
      <c:bar3DChart>
        <c:barDir val="col"/>
        <c:grouping val="standard"/>
        <c:ser>
          <c:idx val="0"/>
          <c:order val="0"/>
          <c:dLbls>
            <c:showVal val="1"/>
          </c:dLbls>
          <c:cat>
            <c:strRef>
              <c:f>стоматологија!$C$113:$C$125</c:f>
              <c:strCache>
                <c:ptCount val="13"/>
                <c:pt idx="0">
                  <c:v>Радно време</c:v>
                </c:pt>
                <c:pt idx="1">
                  <c:v>Доступност прегледа  викендом</c:v>
                </c:pt>
                <c:pt idx="2">
                  <c:v>Доступност стоматолога особама са посебним потребама</c:v>
                </c:pt>
                <c:pt idx="3">
                  <c:v>Љубазност особља</c:v>
                </c:pt>
                <c:pt idx="4">
                  <c:v>Број места за седење у чекаоници</c:v>
                </c:pt>
                <c:pt idx="5">
                  <c:v>Време чекања до посете у чекаоници</c:v>
                </c:pt>
                <c:pt idx="6">
                  <c:v>Могућност прегледа код лекара истог дана у случају хитности</c:v>
                </c:pt>
                <c:pt idx="7">
                  <c:v>Могућност телефонске комуникације са лекаром и добијања савета у току радног времена</c:v>
                </c:pt>
                <c:pt idx="8">
                  <c:v>Расположивост одговарајућег кадра у установи</c:v>
                </c:pt>
                <c:pt idx="9">
                  <c:v>Стање соматолошке опреме</c:v>
                </c:pt>
                <c:pt idx="10">
                  <c:v>Сарадња стоматолога и других лекара специјалиста</c:v>
                </c:pt>
                <c:pt idx="11">
                  <c:v>Хигијена у служби</c:v>
                </c:pt>
                <c:pt idx="12">
                  <c:v>Процедура у поступку жалбе код повреде права пацијената</c:v>
                </c:pt>
              </c:strCache>
            </c:strRef>
          </c:cat>
          <c:val>
            <c:numRef>
              <c:f>стоматологија!$D$113:$D$125</c:f>
              <c:numCache>
                <c:formatCode>General</c:formatCode>
                <c:ptCount val="13"/>
                <c:pt idx="0">
                  <c:v>4.8499999999999996</c:v>
                </c:pt>
                <c:pt idx="1">
                  <c:v>4.4400000000000004</c:v>
                </c:pt>
                <c:pt idx="2">
                  <c:v>4.07</c:v>
                </c:pt>
                <c:pt idx="3">
                  <c:v>4.8</c:v>
                </c:pt>
                <c:pt idx="4">
                  <c:v>4.8899999999999997</c:v>
                </c:pt>
                <c:pt idx="5">
                  <c:v>4.8099999999999996</c:v>
                </c:pt>
                <c:pt idx="6">
                  <c:v>4.8499999999999996</c:v>
                </c:pt>
                <c:pt idx="7">
                  <c:v>4.57</c:v>
                </c:pt>
                <c:pt idx="8">
                  <c:v>4.7</c:v>
                </c:pt>
                <c:pt idx="9">
                  <c:v>4.3199999999999985</c:v>
                </c:pt>
                <c:pt idx="10">
                  <c:v>4.8</c:v>
                </c:pt>
                <c:pt idx="11">
                  <c:v>4.5999999999999996</c:v>
                </c:pt>
                <c:pt idx="12">
                  <c:v>4.6099999999999985</c:v>
                </c:pt>
              </c:numCache>
            </c:numRef>
          </c:val>
        </c:ser>
        <c:dLbls>
          <c:showVal val="1"/>
        </c:dLbls>
        <c:shape val="box"/>
        <c:axId val="152507520"/>
        <c:axId val="152509056"/>
        <c:axId val="181795008"/>
      </c:bar3DChart>
      <c:catAx>
        <c:axId val="152507520"/>
        <c:scaling>
          <c:orientation val="minMax"/>
        </c:scaling>
        <c:axPos val="b"/>
        <c:majorTickMark val="none"/>
        <c:tickLblPos val="nextTo"/>
        <c:txPr>
          <a:bodyPr/>
          <a:lstStyle/>
          <a:p>
            <a:pPr>
              <a:defRPr sz="800"/>
            </a:pPr>
            <a:endParaRPr lang="en-US"/>
          </a:p>
        </c:txPr>
        <c:crossAx val="152509056"/>
        <c:crosses val="autoZero"/>
        <c:auto val="1"/>
        <c:lblAlgn val="ctr"/>
        <c:lblOffset val="100"/>
      </c:catAx>
      <c:valAx>
        <c:axId val="152509056"/>
        <c:scaling>
          <c:orientation val="minMax"/>
        </c:scaling>
        <c:delete val="1"/>
        <c:axPos val="l"/>
        <c:numFmt formatCode="General" sourceLinked="1"/>
        <c:tickLblPos val="nextTo"/>
        <c:crossAx val="152507520"/>
        <c:crosses val="autoZero"/>
        <c:crossBetween val="between"/>
      </c:valAx>
      <c:serAx>
        <c:axId val="181795008"/>
        <c:scaling>
          <c:orientation val="minMax"/>
        </c:scaling>
        <c:delete val="1"/>
        <c:axPos val="b"/>
        <c:tickLblPos val="nextTo"/>
        <c:crossAx val="152509056"/>
        <c:crosses val="autoZero"/>
      </c:serAx>
    </c:plotArea>
    <c:plotVisOnly val="1"/>
  </c:chart>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sr-Cyrl-RS" sz="1200"/>
              <a:t>Финансијски аспекти стоматолошке здравствене заштите</a:t>
            </a:r>
          </a:p>
        </c:rich>
      </c:tx>
    </c:title>
    <c:view3D>
      <c:rAngAx val="1"/>
    </c:view3D>
    <c:plotArea>
      <c:layout/>
      <c:bar3DChart>
        <c:barDir val="bar"/>
        <c:grouping val="stacked"/>
        <c:ser>
          <c:idx val="0"/>
          <c:order val="0"/>
          <c:tx>
            <c:strRef>
              <c:f>стоматологија!$D$129</c:f>
              <c:strCache>
                <c:ptCount val="1"/>
                <c:pt idx="0">
                  <c:v>Обавезно здравствено осигурање</c:v>
                </c:pt>
              </c:strCache>
            </c:strRef>
          </c:tx>
          <c:dLbls>
            <c:showVal val="1"/>
          </c:dLbls>
          <c:cat>
            <c:strRef>
              <c:f>стоматологија!$C$130:$C$134</c:f>
              <c:strCache>
                <c:ptCount val="5"/>
                <c:pt idx="0">
                  <c:v>Преглед код стоматолога</c:v>
                </c:pt>
                <c:pt idx="1">
                  <c:v>Пломба</c:v>
                </c:pt>
                <c:pt idx="2">
                  <c:v>Лечење зуба</c:v>
                </c:pt>
                <c:pt idx="3">
                  <c:v>Вађење зуба</c:v>
                </c:pt>
                <c:pt idx="4">
                  <c:v>Ортодонтски апарат</c:v>
                </c:pt>
              </c:strCache>
            </c:strRef>
          </c:cat>
          <c:val>
            <c:numRef>
              <c:f>стоматологија!$D$130:$D$134</c:f>
              <c:numCache>
                <c:formatCode>0.00%</c:formatCode>
                <c:ptCount val="5"/>
                <c:pt idx="0">
                  <c:v>0.84900000000000031</c:v>
                </c:pt>
                <c:pt idx="1">
                  <c:v>0.79200000000000004</c:v>
                </c:pt>
                <c:pt idx="2">
                  <c:v>0.77400000000000035</c:v>
                </c:pt>
                <c:pt idx="3">
                  <c:v>0.79200000000000004</c:v>
                </c:pt>
                <c:pt idx="4">
                  <c:v>0.66000000000000036</c:v>
                </c:pt>
              </c:numCache>
            </c:numRef>
          </c:val>
        </c:ser>
        <c:ser>
          <c:idx val="1"/>
          <c:order val="1"/>
          <c:tx>
            <c:strRef>
              <c:f>стоматологија!$E$129</c:f>
              <c:strCache>
                <c:ptCount val="1"/>
                <c:pt idx="0">
                  <c:v>Обавезно здр.осигурање уз партиципацију</c:v>
                </c:pt>
              </c:strCache>
            </c:strRef>
          </c:tx>
          <c:dLbls>
            <c:showVal val="1"/>
          </c:dLbls>
          <c:cat>
            <c:strRef>
              <c:f>стоматологија!$C$130:$C$134</c:f>
              <c:strCache>
                <c:ptCount val="5"/>
                <c:pt idx="0">
                  <c:v>Преглед код стоматолога</c:v>
                </c:pt>
                <c:pt idx="1">
                  <c:v>Пломба</c:v>
                </c:pt>
                <c:pt idx="2">
                  <c:v>Лечење зуба</c:v>
                </c:pt>
                <c:pt idx="3">
                  <c:v>Вађење зуба</c:v>
                </c:pt>
                <c:pt idx="4">
                  <c:v>Ортодонтски апарат</c:v>
                </c:pt>
              </c:strCache>
            </c:strRef>
          </c:cat>
          <c:val>
            <c:numRef>
              <c:f>стоматологија!$E$130:$E$134</c:f>
              <c:numCache>
                <c:formatCode>0.00%</c:formatCode>
                <c:ptCount val="5"/>
                <c:pt idx="0">
                  <c:v>0</c:v>
                </c:pt>
                <c:pt idx="1">
                  <c:v>3.7999999999999999E-2</c:v>
                </c:pt>
                <c:pt idx="2">
                  <c:v>3.7999999999999999E-2</c:v>
                </c:pt>
                <c:pt idx="3">
                  <c:v>3.7999999999999999E-2</c:v>
                </c:pt>
                <c:pt idx="4">
                  <c:v>9.4000000000000028E-2</c:v>
                </c:pt>
              </c:numCache>
            </c:numRef>
          </c:val>
        </c:ser>
        <c:ser>
          <c:idx val="2"/>
          <c:order val="2"/>
          <c:tx>
            <c:strRef>
              <c:f>стоматологија!$F$129</c:f>
              <c:strCache>
                <c:ptCount val="1"/>
                <c:pt idx="0">
                  <c:v>Пуна цена</c:v>
                </c:pt>
              </c:strCache>
            </c:strRef>
          </c:tx>
          <c:dLbls>
            <c:showVal val="1"/>
          </c:dLbls>
          <c:cat>
            <c:strRef>
              <c:f>стоматологија!$C$130:$C$134</c:f>
              <c:strCache>
                <c:ptCount val="5"/>
                <c:pt idx="0">
                  <c:v>Преглед код стоматолога</c:v>
                </c:pt>
                <c:pt idx="1">
                  <c:v>Пломба</c:v>
                </c:pt>
                <c:pt idx="2">
                  <c:v>Лечење зуба</c:v>
                </c:pt>
                <c:pt idx="3">
                  <c:v>Вађење зуба</c:v>
                </c:pt>
                <c:pt idx="4">
                  <c:v>Ортодонтски апарат</c:v>
                </c:pt>
              </c:strCache>
            </c:strRef>
          </c:cat>
          <c:val>
            <c:numRef>
              <c:f>стоматологија!$F$130:$F$134</c:f>
              <c:numCache>
                <c:formatCode>0.00%</c:formatCode>
                <c:ptCount val="5"/>
                <c:pt idx="0">
                  <c:v>0.13200000000000001</c:v>
                </c:pt>
                <c:pt idx="1">
                  <c:v>0.13200000000000001</c:v>
                </c:pt>
                <c:pt idx="2">
                  <c:v>0.13200000000000001</c:v>
                </c:pt>
                <c:pt idx="3">
                  <c:v>0.113</c:v>
                </c:pt>
                <c:pt idx="4">
                  <c:v>0.113</c:v>
                </c:pt>
              </c:numCache>
            </c:numRef>
          </c:val>
        </c:ser>
        <c:ser>
          <c:idx val="3"/>
          <c:order val="3"/>
          <c:tx>
            <c:strRef>
              <c:f>стоматологија!$G$129</c:f>
              <c:strCache>
                <c:ptCount val="1"/>
                <c:pt idx="0">
                  <c:v>Не знам</c:v>
                </c:pt>
              </c:strCache>
            </c:strRef>
          </c:tx>
          <c:dLbls>
            <c:showVal val="1"/>
          </c:dLbls>
          <c:cat>
            <c:strRef>
              <c:f>стоматологија!$C$130:$C$134</c:f>
              <c:strCache>
                <c:ptCount val="5"/>
                <c:pt idx="0">
                  <c:v>Преглед код стоматолога</c:v>
                </c:pt>
                <c:pt idx="1">
                  <c:v>Пломба</c:v>
                </c:pt>
                <c:pt idx="2">
                  <c:v>Лечење зуба</c:v>
                </c:pt>
                <c:pt idx="3">
                  <c:v>Вађење зуба</c:v>
                </c:pt>
                <c:pt idx="4">
                  <c:v>Ортодонтски апарат</c:v>
                </c:pt>
              </c:strCache>
            </c:strRef>
          </c:cat>
          <c:val>
            <c:numRef>
              <c:f>стоматологија!$G$130:$G$134</c:f>
              <c:numCache>
                <c:formatCode>0.00%</c:formatCode>
                <c:ptCount val="5"/>
                <c:pt idx="0">
                  <c:v>1.900000000000001E-2</c:v>
                </c:pt>
                <c:pt idx="1">
                  <c:v>3.7999999999999999E-2</c:v>
                </c:pt>
                <c:pt idx="2">
                  <c:v>5.7000000000000023E-2</c:v>
                </c:pt>
                <c:pt idx="3">
                  <c:v>5.7000000000000023E-2</c:v>
                </c:pt>
                <c:pt idx="4">
                  <c:v>0.13200000000000001</c:v>
                </c:pt>
              </c:numCache>
            </c:numRef>
          </c:val>
        </c:ser>
        <c:dLbls>
          <c:showVal val="1"/>
        </c:dLbls>
        <c:gapWidth val="95"/>
        <c:gapDepth val="95"/>
        <c:shape val="cylinder"/>
        <c:axId val="152557824"/>
        <c:axId val="152576000"/>
        <c:axId val="0"/>
      </c:bar3DChart>
      <c:catAx>
        <c:axId val="152557824"/>
        <c:scaling>
          <c:orientation val="minMax"/>
        </c:scaling>
        <c:axPos val="l"/>
        <c:majorTickMark val="none"/>
        <c:tickLblPos val="nextTo"/>
        <c:crossAx val="152576000"/>
        <c:crosses val="autoZero"/>
        <c:auto val="1"/>
        <c:lblAlgn val="ctr"/>
        <c:lblOffset val="100"/>
      </c:catAx>
      <c:valAx>
        <c:axId val="152576000"/>
        <c:scaling>
          <c:orientation val="minMax"/>
        </c:scaling>
        <c:delete val="1"/>
        <c:axPos val="b"/>
        <c:numFmt formatCode="0.00%" sourceLinked="1"/>
        <c:tickLblPos val="nextTo"/>
        <c:crossAx val="152557824"/>
        <c:crosses val="autoZero"/>
        <c:crossBetween val="between"/>
      </c:valAx>
    </c:plotArea>
    <c:legend>
      <c:legendPos val="t"/>
    </c:legend>
    <c:plotVisOnly val="1"/>
  </c:chart>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sr-Cyrl-RS" sz="1200"/>
              <a:t>Одлагање/неодлазак  код изабраног стоматолога</a:t>
            </a:r>
          </a:p>
        </c:rich>
      </c:tx>
    </c:title>
    <c:view3D>
      <c:rAngAx val="1"/>
    </c:view3D>
    <c:plotArea>
      <c:layout/>
      <c:bar3DChart>
        <c:barDir val="bar"/>
        <c:grouping val="stacked"/>
        <c:ser>
          <c:idx val="0"/>
          <c:order val="0"/>
          <c:tx>
            <c:strRef>
              <c:f>стоматологија!$D$138</c:f>
              <c:strCache>
                <c:ptCount val="1"/>
                <c:pt idx="0">
                  <c:v>Да</c:v>
                </c:pt>
              </c:strCache>
            </c:strRef>
          </c:tx>
          <c:dLbls>
            <c:dLbl>
              <c:idx val="0"/>
              <c:layout>
                <c:manualLayout>
                  <c:x val="4.6055725977859133E-2"/>
                  <c:y val="-7.407407407407407E-2"/>
                </c:manualLayout>
              </c:layout>
              <c:showVal val="1"/>
            </c:dLbl>
            <c:dLbl>
              <c:idx val="1"/>
              <c:layout>
                <c:manualLayout>
                  <c:x val="4.6055725977859133E-2"/>
                  <c:y val="-7.4074074074074153E-2"/>
                </c:manualLayout>
              </c:layout>
              <c:showVal val="1"/>
            </c:dLbl>
            <c:dLbl>
              <c:idx val="2"/>
              <c:layout>
                <c:manualLayout>
                  <c:x val="2.302786298892961E-3"/>
                  <c:y val="-7.407407407407407E-2"/>
                </c:manualLayout>
              </c:layout>
              <c:showVal val="1"/>
            </c:dLbl>
            <c:dLbl>
              <c:idx val="3"/>
              <c:layout>
                <c:manualLayout>
                  <c:x val="1.3816717793357755E-2"/>
                  <c:y val="-7.407407407407407E-2"/>
                </c:manualLayout>
              </c:layout>
              <c:showVal val="1"/>
            </c:dLbl>
            <c:dLbl>
              <c:idx val="4"/>
              <c:layout>
                <c:manualLayout>
                  <c:x val="1.1513931494464797E-2"/>
                  <c:y val="-8.7962962962963034E-2"/>
                </c:manualLayout>
              </c:layout>
              <c:showVal val="1"/>
            </c:dLbl>
            <c:showVal val="1"/>
          </c:dLbls>
          <c:cat>
            <c:strRef>
              <c:f>стоматологија!$C$139:$C$143</c:f>
              <c:strCache>
                <c:ptCount val="5"/>
                <c:pt idx="0">
                  <c:v>Финансијски разлози</c:v>
                </c:pt>
                <c:pt idx="1">
                  <c:v>Дужина чекања</c:v>
                </c:pt>
                <c:pt idx="2">
                  <c:v>Недостатак личног времена</c:v>
                </c:pt>
                <c:pt idx="3">
                  <c:v>Удаљеност</c:v>
                </c:pt>
                <c:pt idx="4">
                  <c:v>Епидемиолошка ситуација COVID-19 </c:v>
                </c:pt>
              </c:strCache>
            </c:strRef>
          </c:cat>
          <c:val>
            <c:numRef>
              <c:f>стоматологија!$D$139:$D$143</c:f>
              <c:numCache>
                <c:formatCode>0.00%</c:formatCode>
                <c:ptCount val="5"/>
                <c:pt idx="0">
                  <c:v>6.4000000000000043E-2</c:v>
                </c:pt>
                <c:pt idx="1">
                  <c:v>2.1000000000000012E-2</c:v>
                </c:pt>
                <c:pt idx="2">
                  <c:v>0.26900000000000002</c:v>
                </c:pt>
                <c:pt idx="3">
                  <c:v>0.16</c:v>
                </c:pt>
                <c:pt idx="4">
                  <c:v>0.23100000000000001</c:v>
                </c:pt>
              </c:numCache>
            </c:numRef>
          </c:val>
        </c:ser>
        <c:ser>
          <c:idx val="1"/>
          <c:order val="1"/>
          <c:tx>
            <c:strRef>
              <c:f>стоматологија!$E$138</c:f>
              <c:strCache>
                <c:ptCount val="1"/>
                <c:pt idx="0">
                  <c:v>Не</c:v>
                </c:pt>
              </c:strCache>
            </c:strRef>
          </c:tx>
          <c:dLbls>
            <c:dLbl>
              <c:idx val="0"/>
              <c:layout>
                <c:manualLayout>
                  <c:x val="5.2964084874538173E-2"/>
                  <c:y val="-6.9444444444444489E-2"/>
                </c:manualLayout>
              </c:layout>
              <c:showVal val="1"/>
            </c:dLbl>
            <c:dLbl>
              <c:idx val="1"/>
              <c:layout>
                <c:manualLayout>
                  <c:x val="5.9872443771216859E-2"/>
                  <c:y val="-6.0185185185185265E-2"/>
                </c:manualLayout>
              </c:layout>
              <c:showVal val="1"/>
            </c:dLbl>
            <c:dLbl>
              <c:idx val="2"/>
              <c:layout>
                <c:manualLayout>
                  <c:x val="-1.1513931494464797E-2"/>
                  <c:y val="-7.407407407407407E-2"/>
                </c:manualLayout>
              </c:layout>
              <c:showVal val="1"/>
            </c:dLbl>
            <c:dLbl>
              <c:idx val="3"/>
              <c:layout>
                <c:manualLayout>
                  <c:x val="2.5330649287822554E-2"/>
                  <c:y val="-6.4814814814814853E-2"/>
                </c:manualLayout>
              </c:layout>
              <c:showVal val="1"/>
            </c:dLbl>
            <c:dLbl>
              <c:idx val="4"/>
              <c:layout>
                <c:manualLayout>
                  <c:x val="8.4434522231269551E-17"/>
                  <c:y val="-7.407407407407407E-2"/>
                </c:manualLayout>
              </c:layout>
              <c:showVal val="1"/>
            </c:dLbl>
            <c:showVal val="1"/>
          </c:dLbls>
          <c:cat>
            <c:strRef>
              <c:f>стоматологија!$C$139:$C$143</c:f>
              <c:strCache>
                <c:ptCount val="5"/>
                <c:pt idx="0">
                  <c:v>Финансијски разлози</c:v>
                </c:pt>
                <c:pt idx="1">
                  <c:v>Дужина чекања</c:v>
                </c:pt>
                <c:pt idx="2">
                  <c:v>Недостатак личног времена</c:v>
                </c:pt>
                <c:pt idx="3">
                  <c:v>Удаљеност</c:v>
                </c:pt>
                <c:pt idx="4">
                  <c:v>Епидемиолошка ситуација COVID-19 </c:v>
                </c:pt>
              </c:strCache>
            </c:strRef>
          </c:cat>
          <c:val>
            <c:numRef>
              <c:f>стоматологија!$E$139:$E$143</c:f>
              <c:numCache>
                <c:formatCode>0.00%</c:formatCode>
                <c:ptCount val="5"/>
                <c:pt idx="0">
                  <c:v>0.72300000000000031</c:v>
                </c:pt>
                <c:pt idx="1">
                  <c:v>0.76600000000000035</c:v>
                </c:pt>
                <c:pt idx="2">
                  <c:v>0.53800000000000003</c:v>
                </c:pt>
                <c:pt idx="3">
                  <c:v>0.60000000000000031</c:v>
                </c:pt>
                <c:pt idx="4">
                  <c:v>0.57700000000000029</c:v>
                </c:pt>
              </c:numCache>
            </c:numRef>
          </c:val>
        </c:ser>
        <c:ser>
          <c:idx val="2"/>
          <c:order val="2"/>
          <c:tx>
            <c:strRef>
              <c:f>стоматологија!$F$138</c:f>
              <c:strCache>
                <c:ptCount val="1"/>
                <c:pt idx="0">
                  <c:v> Не односи се на мене</c:v>
                </c:pt>
              </c:strCache>
            </c:strRef>
          </c:tx>
          <c:dLbls>
            <c:dLbl>
              <c:idx val="0"/>
              <c:layout>
                <c:manualLayout>
                  <c:x val="0"/>
                  <c:y val="-6.0185185185185154E-2"/>
                </c:manualLayout>
              </c:layout>
              <c:showVal val="1"/>
            </c:dLbl>
            <c:dLbl>
              <c:idx val="1"/>
              <c:layout>
                <c:manualLayout>
                  <c:x val="6.9083588966788794E-3"/>
                  <c:y val="-6.0185185185185265E-2"/>
                </c:manualLayout>
              </c:layout>
              <c:showVal val="1"/>
            </c:dLbl>
            <c:dLbl>
              <c:idx val="2"/>
              <c:layout>
                <c:manualLayout>
                  <c:x val="0"/>
                  <c:y val="-6.0185185185185154E-2"/>
                </c:manualLayout>
              </c:layout>
              <c:showVal val="1"/>
            </c:dLbl>
            <c:dLbl>
              <c:idx val="3"/>
              <c:layout>
                <c:manualLayout>
                  <c:x val="9.2111451955718265E-3"/>
                  <c:y val="-5.5555555555555518E-2"/>
                </c:manualLayout>
              </c:layout>
              <c:showVal val="1"/>
            </c:dLbl>
            <c:dLbl>
              <c:idx val="4"/>
              <c:layout>
                <c:manualLayout>
                  <c:x val="6.9083588966788794E-3"/>
                  <c:y val="-6.0185185185185154E-2"/>
                </c:manualLayout>
              </c:layout>
              <c:showVal val="1"/>
            </c:dLbl>
            <c:showVal val="1"/>
          </c:dLbls>
          <c:cat>
            <c:strRef>
              <c:f>стоматологија!$C$139:$C$143</c:f>
              <c:strCache>
                <c:ptCount val="5"/>
                <c:pt idx="0">
                  <c:v>Финансијски разлози</c:v>
                </c:pt>
                <c:pt idx="1">
                  <c:v>Дужина чекања</c:v>
                </c:pt>
                <c:pt idx="2">
                  <c:v>Недостатак личног времена</c:v>
                </c:pt>
                <c:pt idx="3">
                  <c:v>Удаљеност</c:v>
                </c:pt>
                <c:pt idx="4">
                  <c:v>Епидемиолошка ситуација COVID-19 </c:v>
                </c:pt>
              </c:strCache>
            </c:strRef>
          </c:cat>
          <c:val>
            <c:numRef>
              <c:f>стоматологија!$F$139:$F$143</c:f>
              <c:numCache>
                <c:formatCode>0.00%</c:formatCode>
                <c:ptCount val="5"/>
                <c:pt idx="0">
                  <c:v>0.21300000000000008</c:v>
                </c:pt>
                <c:pt idx="1">
                  <c:v>0.21300000000000008</c:v>
                </c:pt>
                <c:pt idx="2">
                  <c:v>0.192</c:v>
                </c:pt>
                <c:pt idx="3">
                  <c:v>0.24000000000000007</c:v>
                </c:pt>
                <c:pt idx="4">
                  <c:v>0.192</c:v>
                </c:pt>
              </c:numCache>
            </c:numRef>
          </c:val>
        </c:ser>
        <c:dLbls>
          <c:showVal val="1"/>
        </c:dLbls>
        <c:gapWidth val="95"/>
        <c:gapDepth val="95"/>
        <c:shape val="cone"/>
        <c:axId val="152595456"/>
        <c:axId val="152617728"/>
        <c:axId val="0"/>
      </c:bar3DChart>
      <c:catAx>
        <c:axId val="152595456"/>
        <c:scaling>
          <c:orientation val="minMax"/>
        </c:scaling>
        <c:axPos val="l"/>
        <c:majorTickMark val="none"/>
        <c:tickLblPos val="nextTo"/>
        <c:crossAx val="152617728"/>
        <c:crosses val="autoZero"/>
        <c:auto val="1"/>
        <c:lblAlgn val="ctr"/>
        <c:lblOffset val="100"/>
      </c:catAx>
      <c:valAx>
        <c:axId val="152617728"/>
        <c:scaling>
          <c:orientation val="minMax"/>
        </c:scaling>
        <c:delete val="1"/>
        <c:axPos val="b"/>
        <c:numFmt formatCode="0.00%" sourceLinked="1"/>
        <c:tickLblPos val="nextTo"/>
        <c:crossAx val="152595456"/>
        <c:crosses val="autoZero"/>
        <c:crossBetween val="between"/>
      </c:valAx>
    </c:plotArea>
    <c:legend>
      <c:legendPos val="t"/>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date1904 val="1"/>
  <c:lang val="en-US"/>
  <c:style val="27"/>
  <c:chart>
    <c:title>
      <c:tx>
        <c:rich>
          <a:bodyPr/>
          <a:lstStyle/>
          <a:p>
            <a:pPr>
              <a:defRPr sz="1200"/>
            </a:pPr>
            <a:r>
              <a:rPr lang="sr-Cyrl-RS" sz="1200"/>
              <a:t>Опште задовољство у служби</a:t>
            </a:r>
            <a:r>
              <a:rPr lang="sr-Cyrl-RS" sz="1200" baseline="0"/>
              <a:t> стоматологије</a:t>
            </a:r>
          </a:p>
          <a:p>
            <a:pPr>
              <a:defRPr sz="1200"/>
            </a:pPr>
            <a:endParaRPr lang="en-US" sz="1200"/>
          </a:p>
        </c:rich>
      </c:tx>
    </c:title>
    <c:plotArea>
      <c:layout>
        <c:manualLayout>
          <c:layoutTarget val="inner"/>
          <c:xMode val="edge"/>
          <c:yMode val="edge"/>
          <c:x val="0.41933005249343824"/>
          <c:y val="0.21519976669582971"/>
          <c:w val="0.46967344706911635"/>
          <c:h val="0.78278907844852785"/>
        </c:manualLayout>
      </c:layout>
      <c:doughnutChart>
        <c:varyColors val="1"/>
        <c:ser>
          <c:idx val="0"/>
          <c:order val="0"/>
          <c:dLbls>
            <c:showPercent val="1"/>
          </c:dLbls>
          <c:cat>
            <c:strRef>
              <c:f>стоматологија!$C$165:$C$169</c:f>
              <c:strCache>
                <c:ptCount val="5"/>
                <c:pt idx="0">
                  <c:v>Веома незадовољан</c:v>
                </c:pt>
                <c:pt idx="1">
                  <c:v>Незадовољан</c:v>
                </c:pt>
                <c:pt idx="2">
                  <c:v>Ни задовољан ни незадовољан</c:v>
                </c:pt>
                <c:pt idx="3">
                  <c:v>Задовољан</c:v>
                </c:pt>
                <c:pt idx="4">
                  <c:v>Веома задовољан</c:v>
                </c:pt>
              </c:strCache>
            </c:strRef>
          </c:cat>
          <c:val>
            <c:numRef>
              <c:f>стоматологија!$D$165:$D$169</c:f>
              <c:numCache>
                <c:formatCode>0.00%</c:formatCode>
                <c:ptCount val="5"/>
                <c:pt idx="0">
                  <c:v>0</c:v>
                </c:pt>
                <c:pt idx="1">
                  <c:v>0</c:v>
                </c:pt>
                <c:pt idx="2">
                  <c:v>7.5000000000000011E-2</c:v>
                </c:pt>
                <c:pt idx="3">
                  <c:v>0.13200000000000001</c:v>
                </c:pt>
                <c:pt idx="4">
                  <c:v>0.79200000000000004</c:v>
                </c:pt>
              </c:numCache>
            </c:numRef>
          </c:val>
        </c:ser>
        <c:dLbls>
          <c:showPercent val="1"/>
        </c:dLbls>
        <c:firstSliceAng val="0"/>
        <c:holeSize val="50"/>
      </c:doughnutChart>
    </c:plotArea>
    <c:legend>
      <c:legendPos val="t"/>
      <c:layout>
        <c:manualLayout>
          <c:xMode val="edge"/>
          <c:yMode val="edge"/>
          <c:x val="6.2112423447069194E-2"/>
          <c:y val="0.13564814814814821"/>
          <c:w val="0.35355293088363976"/>
          <c:h val="0.53587379702537219"/>
        </c:manualLayou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31"/>
  <c:chart>
    <c:title>
      <c:tx>
        <c:rich>
          <a:bodyPr/>
          <a:lstStyle/>
          <a:p>
            <a:pPr>
              <a:defRPr sz="1200"/>
            </a:pPr>
            <a:r>
              <a:rPr lang="sr-Cyrl-RS" sz="1200"/>
              <a:t>Здравствено васпитни рад изабраног лекара</a:t>
            </a:r>
            <a:endParaRPr lang="en-US" sz="1200"/>
          </a:p>
        </c:rich>
      </c:tx>
    </c:title>
    <c:view3D>
      <c:rAngAx val="1"/>
    </c:view3D>
    <c:plotArea>
      <c:layout/>
      <c:bar3DChart>
        <c:barDir val="bar"/>
        <c:grouping val="percentStacked"/>
        <c:ser>
          <c:idx val="0"/>
          <c:order val="0"/>
          <c:tx>
            <c:strRef>
              <c:f>одрасли!$J$72</c:f>
              <c:strCache>
                <c:ptCount val="1"/>
                <c:pt idx="0">
                  <c:v>Да, за време редовне посете</c:v>
                </c:pt>
              </c:strCache>
            </c:strRef>
          </c:tx>
          <c:dLbls>
            <c:dLbl>
              <c:idx val="4"/>
              <c:layout>
                <c:manualLayout>
                  <c:x val="-5.2000450397601913E-2"/>
                  <c:y val="-3.7670335915580555E-3"/>
                </c:manualLayout>
              </c:layout>
              <c:showVal val="1"/>
            </c:dLbl>
            <c:showVal val="1"/>
          </c:dLbls>
          <c:cat>
            <c:strRef>
              <c:f>одрасли!$I$73:$I$79</c:f>
              <c:strCache>
                <c:ptCount val="7"/>
                <c:pt idx="0">
                  <c:v>Правилна исхрана</c:v>
                </c:pt>
                <c:pt idx="1">
                  <c:v>Важност физичке активности</c:v>
                </c:pt>
                <c:pt idx="2">
                  <c:v>Штетност злоупотребе алкохола</c:v>
                </c:pt>
                <c:pt idx="3">
                  <c:v>Штетност пушења</c:v>
                </c:pt>
                <c:pt idx="4">
                  <c:v>Избегавање/одбрана од стреса</c:v>
                </c:pt>
                <c:pt idx="5">
                  <c:v>Важност сигурног секса</c:v>
                </c:pt>
                <c:pt idx="6">
                  <c:v>Штетност од употребе дрога</c:v>
                </c:pt>
              </c:strCache>
            </c:strRef>
          </c:cat>
          <c:val>
            <c:numRef>
              <c:f>одрасли!$J$73:$J$79</c:f>
              <c:numCache>
                <c:formatCode>0.00%</c:formatCode>
                <c:ptCount val="7"/>
                <c:pt idx="0">
                  <c:v>0.71300000000000063</c:v>
                </c:pt>
                <c:pt idx="1">
                  <c:v>0.69199999999999995</c:v>
                </c:pt>
                <c:pt idx="2">
                  <c:v>0.6430000000000009</c:v>
                </c:pt>
                <c:pt idx="3">
                  <c:v>0.69199999999999995</c:v>
                </c:pt>
                <c:pt idx="4">
                  <c:v>0.71500000000000064</c:v>
                </c:pt>
                <c:pt idx="5">
                  <c:v>0.60700000000000065</c:v>
                </c:pt>
                <c:pt idx="6">
                  <c:v>0.61100000000000065</c:v>
                </c:pt>
              </c:numCache>
            </c:numRef>
          </c:val>
        </c:ser>
        <c:ser>
          <c:idx val="1"/>
          <c:order val="1"/>
          <c:tx>
            <c:strRef>
              <c:f>одрасли!$K$72</c:f>
              <c:strCache>
                <c:ptCount val="1"/>
                <c:pt idx="0">
                  <c:v>Да,у посети превентивном центру</c:v>
                </c:pt>
              </c:strCache>
            </c:strRef>
          </c:tx>
          <c:dLbls>
            <c:delete val="1"/>
          </c:dLbls>
          <c:cat>
            <c:strRef>
              <c:f>одрасли!$I$73:$I$79</c:f>
              <c:strCache>
                <c:ptCount val="7"/>
                <c:pt idx="0">
                  <c:v>Правилна исхрана</c:v>
                </c:pt>
                <c:pt idx="1">
                  <c:v>Важност физичке активности</c:v>
                </c:pt>
                <c:pt idx="2">
                  <c:v>Штетност злоупотребе алкохола</c:v>
                </c:pt>
                <c:pt idx="3">
                  <c:v>Штетност пушења</c:v>
                </c:pt>
                <c:pt idx="4">
                  <c:v>Избегавање/одбрана од стреса</c:v>
                </c:pt>
                <c:pt idx="5">
                  <c:v>Важност сигурног секса</c:v>
                </c:pt>
                <c:pt idx="6">
                  <c:v>Штетност од употребе дрога</c:v>
                </c:pt>
              </c:strCache>
            </c:strRef>
          </c:cat>
          <c:val>
            <c:numRef>
              <c:f>одрасли!$K$73:$K$79</c:f>
              <c:numCache>
                <c:formatCode>0.00%</c:formatCode>
                <c:ptCount val="7"/>
                <c:pt idx="0">
                  <c:v>7.5000000000000011E-2</c:v>
                </c:pt>
                <c:pt idx="1">
                  <c:v>7.3000000000000009E-2</c:v>
                </c:pt>
                <c:pt idx="2">
                  <c:v>8.2000000000000003E-2</c:v>
                </c:pt>
                <c:pt idx="3">
                  <c:v>8.1000000000000003E-2</c:v>
                </c:pt>
                <c:pt idx="4">
                  <c:v>6.7000000000000004E-2</c:v>
                </c:pt>
                <c:pt idx="5">
                  <c:v>6.8000000000000019E-2</c:v>
                </c:pt>
                <c:pt idx="6">
                  <c:v>5.7000000000000023E-2</c:v>
                </c:pt>
              </c:numCache>
            </c:numRef>
          </c:val>
        </c:ser>
        <c:ser>
          <c:idx val="2"/>
          <c:order val="2"/>
          <c:tx>
            <c:strRef>
              <c:f>одрасли!$L$72</c:f>
              <c:strCache>
                <c:ptCount val="1"/>
                <c:pt idx="0">
                  <c:v>Не</c:v>
                </c:pt>
              </c:strCache>
            </c:strRef>
          </c:tx>
          <c:dLbls>
            <c:delete val="1"/>
          </c:dLbls>
          <c:cat>
            <c:strRef>
              <c:f>одрасли!$I$73:$I$79</c:f>
              <c:strCache>
                <c:ptCount val="7"/>
                <c:pt idx="0">
                  <c:v>Правилна исхрана</c:v>
                </c:pt>
                <c:pt idx="1">
                  <c:v>Важност физичке активности</c:v>
                </c:pt>
                <c:pt idx="2">
                  <c:v>Штетност злоупотребе алкохола</c:v>
                </c:pt>
                <c:pt idx="3">
                  <c:v>Штетност пушења</c:v>
                </c:pt>
                <c:pt idx="4">
                  <c:v>Избегавање/одбрана од стреса</c:v>
                </c:pt>
                <c:pt idx="5">
                  <c:v>Важност сигурног секса</c:v>
                </c:pt>
                <c:pt idx="6">
                  <c:v>Штетност од употребе дрога</c:v>
                </c:pt>
              </c:strCache>
            </c:strRef>
          </c:cat>
          <c:val>
            <c:numRef>
              <c:f>одрасли!$L$73:$L$79</c:f>
              <c:numCache>
                <c:formatCode>0.00%</c:formatCode>
                <c:ptCount val="7"/>
                <c:pt idx="0">
                  <c:v>0.10100000000000002</c:v>
                </c:pt>
                <c:pt idx="1">
                  <c:v>9.3000000000000166E-2</c:v>
                </c:pt>
                <c:pt idx="2">
                  <c:v>0.11600000000000002</c:v>
                </c:pt>
                <c:pt idx="3">
                  <c:v>6.9000000000000034E-2</c:v>
                </c:pt>
                <c:pt idx="4">
                  <c:v>7.5999999999999998E-2</c:v>
                </c:pt>
                <c:pt idx="5">
                  <c:v>0.125</c:v>
                </c:pt>
                <c:pt idx="6">
                  <c:v>0.13100000000000001</c:v>
                </c:pt>
              </c:numCache>
            </c:numRef>
          </c:val>
        </c:ser>
        <c:ser>
          <c:idx val="3"/>
          <c:order val="3"/>
          <c:tx>
            <c:strRef>
              <c:f>одрасли!$M$72</c:f>
              <c:strCache>
                <c:ptCount val="1"/>
                <c:pt idx="0">
                  <c:v>Није било потребно</c:v>
                </c:pt>
              </c:strCache>
            </c:strRef>
          </c:tx>
          <c:dLbls>
            <c:delete val="1"/>
          </c:dLbls>
          <c:cat>
            <c:strRef>
              <c:f>одрасли!$I$73:$I$79</c:f>
              <c:strCache>
                <c:ptCount val="7"/>
                <c:pt idx="0">
                  <c:v>Правилна исхрана</c:v>
                </c:pt>
                <c:pt idx="1">
                  <c:v>Важност физичке активности</c:v>
                </c:pt>
                <c:pt idx="2">
                  <c:v>Штетност злоупотребе алкохола</c:v>
                </c:pt>
                <c:pt idx="3">
                  <c:v>Штетност пушења</c:v>
                </c:pt>
                <c:pt idx="4">
                  <c:v>Избегавање/одбрана од стреса</c:v>
                </c:pt>
                <c:pt idx="5">
                  <c:v>Важност сигурног секса</c:v>
                </c:pt>
                <c:pt idx="6">
                  <c:v>Штетност од употребе дрога</c:v>
                </c:pt>
              </c:strCache>
            </c:strRef>
          </c:cat>
          <c:val>
            <c:numRef>
              <c:f>одрасли!$M$73:$M$79</c:f>
              <c:numCache>
                <c:formatCode>0.00%</c:formatCode>
                <c:ptCount val="7"/>
                <c:pt idx="0">
                  <c:v>7.1999999999999995E-2</c:v>
                </c:pt>
                <c:pt idx="1">
                  <c:v>0.10500000000000002</c:v>
                </c:pt>
                <c:pt idx="2">
                  <c:v>0.11899999999999998</c:v>
                </c:pt>
                <c:pt idx="3">
                  <c:v>0.112</c:v>
                </c:pt>
                <c:pt idx="4">
                  <c:v>1.0200000000000001E-2</c:v>
                </c:pt>
                <c:pt idx="5">
                  <c:v>0.15400000000000019</c:v>
                </c:pt>
                <c:pt idx="6">
                  <c:v>0.15400000000000019</c:v>
                </c:pt>
              </c:numCache>
            </c:numRef>
          </c:val>
        </c:ser>
        <c:ser>
          <c:idx val="4"/>
          <c:order val="4"/>
          <c:tx>
            <c:strRef>
              <c:f>одрасли!$N$72</c:f>
              <c:strCache>
                <c:ptCount val="1"/>
                <c:pt idx="0">
                  <c:v>Не сећам се</c:v>
                </c:pt>
              </c:strCache>
            </c:strRef>
          </c:tx>
          <c:dLbls>
            <c:delete val="1"/>
          </c:dLbls>
          <c:cat>
            <c:strRef>
              <c:f>одрасли!$I$73:$I$79</c:f>
              <c:strCache>
                <c:ptCount val="7"/>
                <c:pt idx="0">
                  <c:v>Правилна исхрана</c:v>
                </c:pt>
                <c:pt idx="1">
                  <c:v>Важност физичке активности</c:v>
                </c:pt>
                <c:pt idx="2">
                  <c:v>Штетност злоупотребе алкохола</c:v>
                </c:pt>
                <c:pt idx="3">
                  <c:v>Штетност пушења</c:v>
                </c:pt>
                <c:pt idx="4">
                  <c:v>Избегавање/одбрана од стреса</c:v>
                </c:pt>
                <c:pt idx="5">
                  <c:v>Важност сигурног секса</c:v>
                </c:pt>
                <c:pt idx="6">
                  <c:v>Штетност од употребе дрога</c:v>
                </c:pt>
              </c:strCache>
            </c:strRef>
          </c:cat>
          <c:val>
            <c:numRef>
              <c:f>одрасли!$N$73:$N$79</c:f>
              <c:numCache>
                <c:formatCode>0.00%</c:formatCode>
                <c:ptCount val="7"/>
                <c:pt idx="0">
                  <c:v>4.0000000000000022E-2</c:v>
                </c:pt>
                <c:pt idx="1">
                  <c:v>3.6999999999999998E-2</c:v>
                </c:pt>
                <c:pt idx="2">
                  <c:v>4.0000000000000022E-2</c:v>
                </c:pt>
                <c:pt idx="3">
                  <c:v>4.5999999999999999E-2</c:v>
                </c:pt>
                <c:pt idx="4">
                  <c:v>4.1000000000000002E-2</c:v>
                </c:pt>
                <c:pt idx="5">
                  <c:v>4.5999999999999999E-2</c:v>
                </c:pt>
                <c:pt idx="6">
                  <c:v>4.5999999999999999E-2</c:v>
                </c:pt>
              </c:numCache>
            </c:numRef>
          </c:val>
        </c:ser>
        <c:dLbls>
          <c:showVal val="1"/>
        </c:dLbls>
        <c:gapWidth val="95"/>
        <c:gapDepth val="95"/>
        <c:shape val="cylinder"/>
        <c:axId val="86970752"/>
        <c:axId val="86972288"/>
        <c:axId val="0"/>
      </c:bar3DChart>
      <c:catAx>
        <c:axId val="86970752"/>
        <c:scaling>
          <c:orientation val="minMax"/>
        </c:scaling>
        <c:axPos val="l"/>
        <c:majorTickMark val="none"/>
        <c:tickLblPos val="nextTo"/>
        <c:crossAx val="86972288"/>
        <c:crosses val="autoZero"/>
        <c:auto val="1"/>
        <c:lblAlgn val="ctr"/>
        <c:lblOffset val="100"/>
      </c:catAx>
      <c:valAx>
        <c:axId val="86972288"/>
        <c:scaling>
          <c:orientation val="minMax"/>
        </c:scaling>
        <c:delete val="1"/>
        <c:axPos val="b"/>
        <c:numFmt formatCode="0%" sourceLinked="1"/>
        <c:majorTickMark val="none"/>
        <c:tickLblPos val="nextTo"/>
        <c:crossAx val="86970752"/>
        <c:crosses val="autoZero"/>
        <c:crossBetween val="between"/>
      </c:valAx>
    </c:plotArea>
    <c:legend>
      <c:legendPos val="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39"/>
  <c:chart>
    <c:title>
      <c:tx>
        <c:rich>
          <a:bodyPr/>
          <a:lstStyle/>
          <a:p>
            <a:pPr>
              <a:defRPr sz="1100"/>
            </a:pPr>
            <a:r>
              <a:rPr lang="sr-Cyrl-RS" sz="1100"/>
              <a:t>Скрининг прегледи</a:t>
            </a:r>
            <a:endParaRPr lang="en-US" sz="1100"/>
          </a:p>
        </c:rich>
      </c:tx>
    </c:title>
    <c:view3D>
      <c:rAngAx val="1"/>
    </c:view3D>
    <c:plotArea>
      <c:layout/>
      <c:bar3DChart>
        <c:barDir val="bar"/>
        <c:grouping val="percentStacked"/>
        <c:ser>
          <c:idx val="0"/>
          <c:order val="0"/>
          <c:tx>
            <c:strRef>
              <c:f>одрасли!$C$155</c:f>
              <c:strCache>
                <c:ptCount val="1"/>
                <c:pt idx="0">
                  <c:v>ДА</c:v>
                </c:pt>
              </c:strCache>
            </c:strRef>
          </c:tx>
          <c:dLbls>
            <c:dLbl>
              <c:idx val="0"/>
              <c:layout>
                <c:manualLayout>
                  <c:x val="-3.3983158267863203E-2"/>
                  <c:y val="-1.5814081194100101E-2"/>
                </c:manualLayout>
              </c:layout>
              <c:showVal val="1"/>
            </c:dLbl>
            <c:dLbl>
              <c:idx val="2"/>
              <c:layout>
                <c:manualLayout>
                  <c:x val="-5.9970279296229093E-3"/>
                  <c:y val="0"/>
                </c:manualLayout>
              </c:layout>
              <c:showVal val="1"/>
            </c:dLbl>
            <c:dLbl>
              <c:idx val="3"/>
              <c:layout>
                <c:manualLayout>
                  <c:x val="-4.1979195507360269E-2"/>
                  <c:y val="-1.1860560895575111E-2"/>
                </c:manualLayout>
              </c:layout>
              <c:showVal val="1"/>
            </c:dLbl>
            <c:dLbl>
              <c:idx val="4"/>
              <c:layout>
                <c:manualLayout>
                  <c:x val="-4.7976223436983365E-2"/>
                  <c:y val="-1.1860560895575111E-2"/>
                </c:manualLayout>
              </c:layout>
              <c:showVal val="1"/>
            </c:dLbl>
            <c:dLbl>
              <c:idx val="5"/>
              <c:layout>
                <c:manualLayout>
                  <c:x val="-3.9980186197486063E-2"/>
                  <c:y val="-3.9535202985250314E-3"/>
                </c:manualLayout>
              </c:layout>
              <c:showVal val="1"/>
            </c:dLbl>
            <c:showVal val="1"/>
          </c:dLbls>
          <c:cat>
            <c:strRef>
              <c:f>одрасли!$B$156:$B$161</c:f>
              <c:strCache>
                <c:ptCount val="6"/>
                <c:pt idx="0">
                  <c:v>Скрининг/рано откривање рака дебелог црева у последње две године</c:v>
                </c:pt>
                <c:pt idx="1">
                  <c:v>Скрининг/рано откривање рака грлића материце у последње три године</c:v>
                </c:pt>
                <c:pt idx="2">
                  <c:v>Скрининг/рано откривање рака дојке у последње две године</c:v>
                </c:pt>
                <c:pt idx="3">
                  <c:v>Скрининг/рано откривање ркардиоваскуларног ризика у последњих пет година</c:v>
                </c:pt>
                <c:pt idx="4">
                  <c:v>Скрининг/рано откривањедијабетеса типа 2 у последње три године</c:v>
                </c:pt>
                <c:pt idx="5">
                  <c:v>Скрининг/рано откривање депресије у последњих годину дана</c:v>
                </c:pt>
              </c:strCache>
            </c:strRef>
          </c:cat>
          <c:val>
            <c:numRef>
              <c:f>одрасли!$C$156:$C$161</c:f>
              <c:numCache>
                <c:formatCode>0.00%</c:formatCode>
                <c:ptCount val="6"/>
                <c:pt idx="0">
                  <c:v>0.54100000000000004</c:v>
                </c:pt>
                <c:pt idx="1">
                  <c:v>0.35900000000000032</c:v>
                </c:pt>
                <c:pt idx="2">
                  <c:v>0.35900000000000032</c:v>
                </c:pt>
                <c:pt idx="3">
                  <c:v>0.53100000000000003</c:v>
                </c:pt>
                <c:pt idx="4">
                  <c:v>0.56000000000000005</c:v>
                </c:pt>
                <c:pt idx="5">
                  <c:v>0.51600000000000001</c:v>
                </c:pt>
              </c:numCache>
            </c:numRef>
          </c:val>
        </c:ser>
        <c:ser>
          <c:idx val="1"/>
          <c:order val="1"/>
          <c:tx>
            <c:strRef>
              <c:f>одрасли!$D$155</c:f>
              <c:strCache>
                <c:ptCount val="1"/>
                <c:pt idx="0">
                  <c:v>НЕ</c:v>
                </c:pt>
              </c:strCache>
            </c:strRef>
          </c:tx>
          <c:dLbls>
            <c:showVal val="1"/>
          </c:dLbls>
          <c:cat>
            <c:strRef>
              <c:f>одрасли!$B$156:$B$161</c:f>
              <c:strCache>
                <c:ptCount val="6"/>
                <c:pt idx="0">
                  <c:v>Скрининг/рано откривање рака дебелог црева у последње две године</c:v>
                </c:pt>
                <c:pt idx="1">
                  <c:v>Скрининг/рано откривање рака грлића материце у последње три године</c:v>
                </c:pt>
                <c:pt idx="2">
                  <c:v>Скрининг/рано откривање рака дојке у последње две године</c:v>
                </c:pt>
                <c:pt idx="3">
                  <c:v>Скрининг/рано откривање ркардиоваскуларног ризика у последњих пет година</c:v>
                </c:pt>
                <c:pt idx="4">
                  <c:v>Скрининг/рано откривањедијабетеса типа 2 у последње три године</c:v>
                </c:pt>
                <c:pt idx="5">
                  <c:v>Скрининг/рано откривање депресије у последњих годину дана</c:v>
                </c:pt>
              </c:strCache>
            </c:strRef>
          </c:cat>
          <c:val>
            <c:numRef>
              <c:f>одрасли!$D$156:$D$161</c:f>
              <c:numCache>
                <c:formatCode>0.00%</c:formatCode>
                <c:ptCount val="6"/>
                <c:pt idx="0">
                  <c:v>0.30900000000000039</c:v>
                </c:pt>
                <c:pt idx="1">
                  <c:v>0.39200000000000051</c:v>
                </c:pt>
                <c:pt idx="2">
                  <c:v>0.37400000000000039</c:v>
                </c:pt>
                <c:pt idx="3">
                  <c:v>0.28100000000000008</c:v>
                </c:pt>
                <c:pt idx="4">
                  <c:v>0.24600000000000019</c:v>
                </c:pt>
                <c:pt idx="5">
                  <c:v>0.29700000000000032</c:v>
                </c:pt>
              </c:numCache>
            </c:numRef>
          </c:val>
        </c:ser>
        <c:ser>
          <c:idx val="2"/>
          <c:order val="2"/>
          <c:tx>
            <c:strRef>
              <c:f>одрасли!$E$155</c:f>
              <c:strCache>
                <c:ptCount val="1"/>
                <c:pt idx="0">
                  <c:v>Не знам/Не сећам се</c:v>
                </c:pt>
              </c:strCache>
            </c:strRef>
          </c:tx>
          <c:dLbls>
            <c:showVal val="1"/>
          </c:dLbls>
          <c:cat>
            <c:strRef>
              <c:f>одрасли!$B$156:$B$161</c:f>
              <c:strCache>
                <c:ptCount val="6"/>
                <c:pt idx="0">
                  <c:v>Скрининг/рано откривање рака дебелог црева у последње две године</c:v>
                </c:pt>
                <c:pt idx="1">
                  <c:v>Скрининг/рано откривање рака грлића материце у последње три године</c:v>
                </c:pt>
                <c:pt idx="2">
                  <c:v>Скрининг/рано откривање рака дојке у последње две године</c:v>
                </c:pt>
                <c:pt idx="3">
                  <c:v>Скрининг/рано откривање ркардиоваскуларног ризика у последњих пет година</c:v>
                </c:pt>
                <c:pt idx="4">
                  <c:v>Скрининг/рано откривањедијабетеса типа 2 у последње три године</c:v>
                </c:pt>
                <c:pt idx="5">
                  <c:v>Скрининг/рано откривање депресије у последњих годину дана</c:v>
                </c:pt>
              </c:strCache>
            </c:strRef>
          </c:cat>
          <c:val>
            <c:numRef>
              <c:f>одрасли!$E$156:$E$161</c:f>
              <c:numCache>
                <c:formatCode>0.00%</c:formatCode>
                <c:ptCount val="6"/>
                <c:pt idx="0">
                  <c:v>8.8000000000000064E-2</c:v>
                </c:pt>
                <c:pt idx="1">
                  <c:v>9.6000000000000002E-2</c:v>
                </c:pt>
                <c:pt idx="2">
                  <c:v>0.111</c:v>
                </c:pt>
                <c:pt idx="3">
                  <c:v>0.125</c:v>
                </c:pt>
                <c:pt idx="4">
                  <c:v>0.13500000000000001</c:v>
                </c:pt>
                <c:pt idx="5">
                  <c:v>0.125</c:v>
                </c:pt>
              </c:numCache>
            </c:numRef>
          </c:val>
        </c:ser>
        <c:ser>
          <c:idx val="3"/>
          <c:order val="3"/>
          <c:tx>
            <c:strRef>
              <c:f>одрасли!$F$155</c:f>
              <c:strCache>
                <c:ptCount val="1"/>
                <c:pt idx="0">
                  <c:v>Не односи се на мене</c:v>
                </c:pt>
              </c:strCache>
            </c:strRef>
          </c:tx>
          <c:dLbls>
            <c:dLbl>
              <c:idx val="0"/>
              <c:layout>
                <c:manualLayout>
                  <c:x val="2.5987121028365985E-2"/>
                  <c:y val="0"/>
                </c:manualLayout>
              </c:layout>
              <c:showVal val="1"/>
            </c:dLbl>
            <c:dLbl>
              <c:idx val="1"/>
              <c:layout>
                <c:manualLayout>
                  <c:x val="1.9990093098743045E-2"/>
                  <c:y val="0"/>
                </c:manualLayout>
              </c:layout>
              <c:showVal val="1"/>
            </c:dLbl>
            <c:dLbl>
              <c:idx val="2"/>
              <c:layout>
                <c:manualLayout>
                  <c:x val="3.9980186197486063E-2"/>
                  <c:y val="-3.9535202985250314E-3"/>
                </c:manualLayout>
              </c:layout>
              <c:showVal val="1"/>
            </c:dLbl>
            <c:dLbl>
              <c:idx val="3"/>
              <c:layout>
                <c:manualLayout>
                  <c:x val="2.5987121028365985E-2"/>
                  <c:y val="0"/>
                </c:manualLayout>
              </c:layout>
              <c:showVal val="1"/>
            </c:dLbl>
            <c:dLbl>
              <c:idx val="4"/>
              <c:layout>
                <c:manualLayout>
                  <c:x val="2.5987121028365985E-2"/>
                  <c:y val="0"/>
                </c:manualLayout>
              </c:layout>
              <c:showVal val="1"/>
            </c:dLbl>
            <c:dLbl>
              <c:idx val="5"/>
              <c:layout>
                <c:manualLayout>
                  <c:x val="2.5987121028365985E-2"/>
                  <c:y val="-3.9535202985250314E-3"/>
                </c:manualLayout>
              </c:layout>
              <c:showVal val="1"/>
            </c:dLbl>
            <c:showVal val="1"/>
          </c:dLbls>
          <c:cat>
            <c:strRef>
              <c:f>одрасли!$B$156:$B$161</c:f>
              <c:strCache>
                <c:ptCount val="6"/>
                <c:pt idx="0">
                  <c:v>Скрининг/рано откривање рака дебелог црева у последње две године</c:v>
                </c:pt>
                <c:pt idx="1">
                  <c:v>Скрининг/рано откривање рака грлића материце у последње три године</c:v>
                </c:pt>
                <c:pt idx="2">
                  <c:v>Скрининг/рано откривање рака дојке у последње две године</c:v>
                </c:pt>
                <c:pt idx="3">
                  <c:v>Скрининг/рано откривање ркардиоваскуларног ризика у последњих пет година</c:v>
                </c:pt>
                <c:pt idx="4">
                  <c:v>Скрининг/рано откривањедијабетеса типа 2 у последње три године</c:v>
                </c:pt>
                <c:pt idx="5">
                  <c:v>Скрининг/рано откривање депресије у последњих годину дана</c:v>
                </c:pt>
              </c:strCache>
            </c:strRef>
          </c:cat>
          <c:val>
            <c:numRef>
              <c:f>одрасли!$F$156:$F$161</c:f>
              <c:numCache>
                <c:formatCode>0.00%</c:formatCode>
                <c:ptCount val="6"/>
                <c:pt idx="0">
                  <c:v>6.2000000000000034E-2</c:v>
                </c:pt>
                <c:pt idx="1">
                  <c:v>0.15300000000000019</c:v>
                </c:pt>
                <c:pt idx="2">
                  <c:v>0.15600000000000022</c:v>
                </c:pt>
                <c:pt idx="3">
                  <c:v>6.3E-2</c:v>
                </c:pt>
                <c:pt idx="4">
                  <c:v>6.0000000000000032E-2</c:v>
                </c:pt>
                <c:pt idx="5">
                  <c:v>6.3E-2</c:v>
                </c:pt>
              </c:numCache>
            </c:numRef>
          </c:val>
        </c:ser>
        <c:dLbls>
          <c:showVal val="1"/>
        </c:dLbls>
        <c:gapWidth val="95"/>
        <c:gapDepth val="95"/>
        <c:shape val="cylinder"/>
        <c:axId val="87029632"/>
        <c:axId val="87031168"/>
        <c:axId val="0"/>
      </c:bar3DChart>
      <c:catAx>
        <c:axId val="87029632"/>
        <c:scaling>
          <c:orientation val="minMax"/>
        </c:scaling>
        <c:axPos val="l"/>
        <c:majorTickMark val="none"/>
        <c:tickLblPos val="nextTo"/>
        <c:crossAx val="87031168"/>
        <c:crosses val="autoZero"/>
        <c:auto val="1"/>
        <c:lblAlgn val="ctr"/>
        <c:lblOffset val="100"/>
      </c:catAx>
      <c:valAx>
        <c:axId val="87031168"/>
        <c:scaling>
          <c:orientation val="minMax"/>
        </c:scaling>
        <c:delete val="1"/>
        <c:axPos val="b"/>
        <c:numFmt formatCode="0%" sourceLinked="1"/>
        <c:tickLblPos val="nextTo"/>
        <c:crossAx val="87029632"/>
        <c:crosses val="autoZero"/>
        <c:crossBetween val="between"/>
      </c:valAx>
    </c:plotArea>
    <c:legend>
      <c:legendPos val="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31"/>
  <c:chart>
    <c:title>
      <c:tx>
        <c:rich>
          <a:bodyPr/>
          <a:lstStyle/>
          <a:p>
            <a:pPr>
              <a:defRPr sz="1100"/>
            </a:pPr>
            <a:r>
              <a:rPr lang="sr-Cyrl-RS" sz="1100"/>
              <a:t>Задовољство радом медицинских сестара</a:t>
            </a:r>
            <a:endParaRPr lang="en-US" sz="1100"/>
          </a:p>
        </c:rich>
      </c:tx>
      <c:layout>
        <c:manualLayout>
          <c:xMode val="edge"/>
          <c:yMode val="edge"/>
          <c:x val="0.22262489063866986"/>
          <c:y val="1.8518518518518552E-2"/>
        </c:manualLayout>
      </c:layout>
    </c:title>
    <c:view3D>
      <c:rAngAx val="1"/>
    </c:view3D>
    <c:plotArea>
      <c:layout/>
      <c:bar3DChart>
        <c:barDir val="col"/>
        <c:grouping val="clustered"/>
        <c:ser>
          <c:idx val="0"/>
          <c:order val="0"/>
          <c:dLbls>
            <c:dLbl>
              <c:idx val="0"/>
              <c:layout>
                <c:manualLayout>
                  <c:x val="-5.5555555555555558E-3"/>
                  <c:y val="-5.5555555555555455E-2"/>
                </c:manualLayout>
              </c:layout>
              <c:showVal val="1"/>
            </c:dLbl>
            <c:dLbl>
              <c:idx val="1"/>
              <c:layout>
                <c:manualLayout>
                  <c:x val="2.2222222222222251E-2"/>
                  <c:y val="-4.6296296296296412E-2"/>
                </c:manualLayout>
              </c:layout>
              <c:showVal val="1"/>
            </c:dLbl>
            <c:dLbl>
              <c:idx val="2"/>
              <c:layout>
                <c:manualLayout>
                  <c:x val="1.9444444444444445E-2"/>
                  <c:y val="-6.4814814814814964E-2"/>
                </c:manualLayout>
              </c:layout>
              <c:showVal val="1"/>
            </c:dLbl>
            <c:showVal val="1"/>
          </c:dLbls>
          <c:cat>
            <c:strRef>
              <c:f>одрасли!$B$171:$B$173</c:f>
              <c:strCache>
                <c:ptCount val="3"/>
                <c:pt idx="0">
                  <c:v>Поштовање и љубазност</c:v>
                </c:pt>
                <c:pt idx="1">
                  <c:v>Информације које пружају мед.сестре</c:v>
                </c:pt>
                <c:pt idx="2">
                  <c:v>Сарадња медицинска сестра-лекар</c:v>
                </c:pt>
              </c:strCache>
            </c:strRef>
          </c:cat>
          <c:val>
            <c:numRef>
              <c:f>одрасли!$C$171:$C$173</c:f>
              <c:numCache>
                <c:formatCode>0.00</c:formatCode>
                <c:ptCount val="3"/>
                <c:pt idx="0" formatCode="General">
                  <c:v>4.57</c:v>
                </c:pt>
                <c:pt idx="1">
                  <c:v>4.5</c:v>
                </c:pt>
                <c:pt idx="2" formatCode="General">
                  <c:v>4.53</c:v>
                </c:pt>
              </c:numCache>
            </c:numRef>
          </c:val>
        </c:ser>
        <c:dLbls>
          <c:showVal val="1"/>
        </c:dLbls>
        <c:shape val="cylinder"/>
        <c:axId val="86851584"/>
        <c:axId val="86853120"/>
        <c:axId val="0"/>
      </c:bar3DChart>
      <c:catAx>
        <c:axId val="86851584"/>
        <c:scaling>
          <c:orientation val="minMax"/>
        </c:scaling>
        <c:axPos val="b"/>
        <c:majorTickMark val="none"/>
        <c:tickLblPos val="nextTo"/>
        <c:crossAx val="86853120"/>
        <c:crosses val="autoZero"/>
        <c:auto val="1"/>
        <c:lblAlgn val="ctr"/>
        <c:lblOffset val="100"/>
      </c:catAx>
      <c:valAx>
        <c:axId val="86853120"/>
        <c:scaling>
          <c:orientation val="minMax"/>
        </c:scaling>
        <c:delete val="1"/>
        <c:axPos val="l"/>
        <c:numFmt formatCode="General" sourceLinked="1"/>
        <c:tickLblPos val="nextTo"/>
        <c:crossAx val="86851584"/>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23"/>
  <c:chart>
    <c:title>
      <c:tx>
        <c:rich>
          <a:bodyPr/>
          <a:lstStyle/>
          <a:p>
            <a:pPr>
              <a:defRPr/>
            </a:pPr>
            <a:r>
              <a:rPr lang="sr-Cyrl-RS" sz="1400"/>
              <a:t>Задовољство</a:t>
            </a:r>
            <a:r>
              <a:rPr lang="sr-Cyrl-RS" sz="1400" baseline="0"/>
              <a:t> корисника изабраним лекаром</a:t>
            </a:r>
            <a:endParaRPr lang="en-US" sz="1400"/>
          </a:p>
        </c:rich>
      </c:tx>
    </c:title>
    <c:view3D>
      <c:rAngAx val="1"/>
    </c:view3D>
    <c:plotArea>
      <c:layout>
        <c:manualLayout>
          <c:layoutTarget val="inner"/>
          <c:xMode val="edge"/>
          <c:yMode val="edge"/>
          <c:x val="5.7580052493438331E-2"/>
          <c:y val="0.19432888597258677"/>
          <c:w val="0.9063088363954519"/>
          <c:h val="0.38217847769029001"/>
        </c:manualLayout>
      </c:layout>
      <c:bar3DChart>
        <c:barDir val="col"/>
        <c:grouping val="clustered"/>
        <c:ser>
          <c:idx val="0"/>
          <c:order val="0"/>
          <c:dLbls>
            <c:dLbl>
              <c:idx val="0"/>
              <c:layout>
                <c:manualLayout>
                  <c:x val="1.4957264957264941E-2"/>
                  <c:y val="-2.178649237472767E-2"/>
                </c:manualLayout>
              </c:layout>
              <c:showVal val="1"/>
            </c:dLbl>
            <c:dLbl>
              <c:idx val="1"/>
              <c:layout>
                <c:manualLayout>
                  <c:x val="2.136752136752137E-3"/>
                  <c:y val="-4.3572984749455403E-2"/>
                </c:manualLayout>
              </c:layout>
              <c:showVal val="1"/>
            </c:dLbl>
            <c:dLbl>
              <c:idx val="2"/>
              <c:layout>
                <c:manualLayout>
                  <c:x val="4.2735042735042739E-3"/>
                  <c:y val="-3.6310820624546152E-2"/>
                </c:manualLayout>
              </c:layout>
              <c:showVal val="1"/>
            </c:dLbl>
            <c:dLbl>
              <c:idx val="3"/>
              <c:layout>
                <c:manualLayout>
                  <c:x val="1.0683760683760705E-2"/>
                  <c:y val="-2.9048656499636925E-2"/>
                </c:manualLayout>
              </c:layout>
              <c:showVal val="1"/>
            </c:dLbl>
            <c:dLbl>
              <c:idx val="4"/>
              <c:layout>
                <c:manualLayout>
                  <c:x val="1.0683760683760625E-2"/>
                  <c:y val="-3.9941902687000812E-2"/>
                </c:manualLayout>
              </c:layout>
              <c:showVal val="1"/>
            </c:dLbl>
            <c:dLbl>
              <c:idx val="5"/>
              <c:layout>
                <c:manualLayout>
                  <c:x val="1.7094017094017103E-2"/>
                  <c:y val="-3.9941902687000812E-2"/>
                </c:manualLayout>
              </c:layout>
              <c:showVal val="1"/>
            </c:dLbl>
            <c:showVal val="1"/>
          </c:dLbls>
          <c:cat>
            <c:strRef>
              <c:f>одрасли!$B$189:$B$194</c:f>
              <c:strCache>
                <c:ptCount val="6"/>
                <c:pt idx="0">
                  <c:v>Поштовање и љубазност</c:v>
                </c:pt>
                <c:pt idx="1">
                  <c:v>Лекар познаје личну ситуацију</c:v>
                </c:pt>
                <c:pt idx="2">
                  <c:v>Лекар познаје проблеме и болести од раније</c:v>
                </c:pt>
                <c:pt idx="3">
                  <c:v>Време и пажња коју лекар посвећује током прегледа</c:v>
                </c:pt>
                <c:pt idx="4">
                  <c:v>Објашњења и информације о болестима и лековима које преписује</c:v>
                </c:pt>
                <c:pt idx="5">
                  <c:v>Пружање подршке и мотивација да се лакше избрите са здравственим проблемима</c:v>
                </c:pt>
              </c:strCache>
            </c:strRef>
          </c:cat>
          <c:val>
            <c:numRef>
              <c:f>одрасли!$C$189:$C$194</c:f>
              <c:numCache>
                <c:formatCode>General</c:formatCode>
                <c:ptCount val="6"/>
                <c:pt idx="0">
                  <c:v>4.5599999999999996</c:v>
                </c:pt>
                <c:pt idx="1">
                  <c:v>4.49</c:v>
                </c:pt>
                <c:pt idx="2">
                  <c:v>4.53</c:v>
                </c:pt>
                <c:pt idx="3">
                  <c:v>4.5199999999999996</c:v>
                </c:pt>
                <c:pt idx="4">
                  <c:v>4.53</c:v>
                </c:pt>
                <c:pt idx="5">
                  <c:v>4.51</c:v>
                </c:pt>
              </c:numCache>
            </c:numRef>
          </c:val>
        </c:ser>
        <c:dLbls>
          <c:showVal val="1"/>
        </c:dLbls>
        <c:shape val="box"/>
        <c:axId val="87074304"/>
        <c:axId val="87075840"/>
        <c:axId val="0"/>
      </c:bar3DChart>
      <c:catAx>
        <c:axId val="87074304"/>
        <c:scaling>
          <c:orientation val="minMax"/>
        </c:scaling>
        <c:axPos val="b"/>
        <c:majorTickMark val="none"/>
        <c:tickLblPos val="nextTo"/>
        <c:crossAx val="87075840"/>
        <c:crosses val="autoZero"/>
        <c:auto val="1"/>
        <c:lblAlgn val="ctr"/>
        <c:lblOffset val="100"/>
      </c:catAx>
      <c:valAx>
        <c:axId val="87075840"/>
        <c:scaling>
          <c:orientation val="minMax"/>
        </c:scaling>
        <c:delete val="1"/>
        <c:axPos val="l"/>
        <c:numFmt formatCode="General" sourceLinked="1"/>
        <c:tickLblPos val="nextTo"/>
        <c:crossAx val="87074304"/>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31"/>
  <c:chart>
    <c:title>
      <c:tx>
        <c:rich>
          <a:bodyPr/>
          <a:lstStyle/>
          <a:p>
            <a:pPr>
              <a:defRPr sz="1200"/>
            </a:pPr>
            <a:r>
              <a:rPr lang="sr-Cyrl-RS" sz="1200"/>
              <a:t>Услуга и организација у</a:t>
            </a:r>
            <a:r>
              <a:rPr lang="sr-Cyrl-RS" sz="1200" baseline="0"/>
              <a:t> служби за одрасле</a:t>
            </a:r>
            <a:endParaRPr lang="en-US" sz="1200"/>
          </a:p>
        </c:rich>
      </c:tx>
    </c:title>
    <c:view3D>
      <c:rAngAx val="1"/>
    </c:view3D>
    <c:plotArea>
      <c:layout/>
      <c:bar3DChart>
        <c:barDir val="bar"/>
        <c:grouping val="clustered"/>
        <c:ser>
          <c:idx val="0"/>
          <c:order val="0"/>
          <c:dLbls>
            <c:showVal val="1"/>
          </c:dLbls>
          <c:cat>
            <c:strRef>
              <c:f>одрасли!$B$213:$B$225</c:f>
              <c:strCache>
                <c:ptCount val="13"/>
                <c:pt idx="0">
                  <c:v>Радно време</c:v>
                </c:pt>
                <c:pt idx="1">
                  <c:v>Доступност лекара викендом</c:v>
                </c:pt>
                <c:pt idx="2">
                  <c:v>Доступност инвалидима и особама у колицима</c:v>
                </c:pt>
                <c:pt idx="3">
                  <c:v>Број места за седење у чекаоници</c:v>
                </c:pt>
                <c:pt idx="4">
                  <c:v>Време чекања до посете у чекаоници</c:v>
                </c:pt>
                <c:pt idx="5">
                  <c:v>Могућност телефонске комуникације са лекаром и добијања савета у току радног времена</c:v>
                </c:pt>
                <c:pt idx="6">
                  <c:v>Могућност прегледа код лекара истог дана у случају хитности</c:v>
                </c:pt>
                <c:pt idx="7">
                  <c:v>Расположивост одговарајућег кадра у установи</c:v>
                </c:pt>
                <c:pt idx="8">
                  <c:v>Интернет страница установе</c:v>
                </c:pt>
                <c:pt idx="9">
                  <c:v>Медицинска опрема у установи</c:v>
                </c:pt>
                <c:pt idx="10">
                  <c:v>Хигијена установе</c:v>
                </c:pt>
                <c:pt idx="11">
                  <c:v>Паркинг испред установе</c:v>
                </c:pt>
                <c:pt idx="12">
                  <c:v>Процедура у поступку жалбе код повреде права пацијената</c:v>
                </c:pt>
              </c:strCache>
            </c:strRef>
          </c:cat>
          <c:val>
            <c:numRef>
              <c:f>одрасли!$C$213:$C$225</c:f>
              <c:numCache>
                <c:formatCode>General</c:formatCode>
                <c:ptCount val="13"/>
                <c:pt idx="0">
                  <c:v>4.51</c:v>
                </c:pt>
                <c:pt idx="1">
                  <c:v>4.57</c:v>
                </c:pt>
                <c:pt idx="2">
                  <c:v>4.46</c:v>
                </c:pt>
                <c:pt idx="3">
                  <c:v>4.3599999999999985</c:v>
                </c:pt>
                <c:pt idx="4">
                  <c:v>4.41</c:v>
                </c:pt>
                <c:pt idx="5">
                  <c:v>4.51</c:v>
                </c:pt>
                <c:pt idx="6">
                  <c:v>4.5199999999999996</c:v>
                </c:pt>
                <c:pt idx="7">
                  <c:v>4.37</c:v>
                </c:pt>
                <c:pt idx="8">
                  <c:v>4.24</c:v>
                </c:pt>
                <c:pt idx="9">
                  <c:v>4.3499999999999996</c:v>
                </c:pt>
                <c:pt idx="10">
                  <c:v>4.28</c:v>
                </c:pt>
                <c:pt idx="11">
                  <c:v>4.08</c:v>
                </c:pt>
                <c:pt idx="12">
                  <c:v>4.21</c:v>
                </c:pt>
              </c:numCache>
            </c:numRef>
          </c:val>
        </c:ser>
        <c:dLbls>
          <c:showVal val="1"/>
        </c:dLbls>
        <c:shape val="cylinder"/>
        <c:axId val="87100416"/>
        <c:axId val="87118592"/>
        <c:axId val="0"/>
      </c:bar3DChart>
      <c:catAx>
        <c:axId val="87100416"/>
        <c:scaling>
          <c:orientation val="minMax"/>
        </c:scaling>
        <c:axPos val="l"/>
        <c:majorTickMark val="none"/>
        <c:tickLblPos val="nextTo"/>
        <c:crossAx val="87118592"/>
        <c:crosses val="autoZero"/>
        <c:auto val="1"/>
        <c:lblAlgn val="ctr"/>
        <c:lblOffset val="100"/>
      </c:catAx>
      <c:valAx>
        <c:axId val="87118592"/>
        <c:scaling>
          <c:orientation val="minMax"/>
        </c:scaling>
        <c:delete val="1"/>
        <c:axPos val="b"/>
        <c:numFmt formatCode="General" sourceLinked="1"/>
        <c:tickLblPos val="nextTo"/>
        <c:crossAx val="87100416"/>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5EA1A-68AC-4816-87C3-A5BCEDEF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4901</Words>
  <Characters>27936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Socijalna - Dr Maja</cp:lastModifiedBy>
  <cp:revision>2</cp:revision>
  <cp:lastPrinted>2018-07-13T06:48:00Z</cp:lastPrinted>
  <dcterms:created xsi:type="dcterms:W3CDTF">2023-09-07T09:14:00Z</dcterms:created>
  <dcterms:modified xsi:type="dcterms:W3CDTF">2023-09-07T09:14:00Z</dcterms:modified>
</cp:coreProperties>
</file>